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DE2B087" w14:textId="77777777" w:rsidR="00DE5708" w:rsidRPr="00F179E6" w:rsidRDefault="00DE5708">
      <w:pPr>
        <w:pStyle w:val="Heading3"/>
        <w:rPr>
          <w:rFonts w:asciiTheme="minorHAnsi" w:hAnsiTheme="minorHAnsi" w:cstheme="minorHAnsi"/>
          <w:sz w:val="22"/>
          <w:szCs w:val="22"/>
        </w:rPr>
      </w:pPr>
      <w:r w:rsidRPr="00F179E6">
        <w:rPr>
          <w:rFonts w:asciiTheme="minorHAnsi" w:hAnsiTheme="minorHAnsi" w:cstheme="minorHAnsi"/>
          <w:sz w:val="22"/>
          <w:szCs w:val="22"/>
        </w:rPr>
        <w:t>Jef L Leroy</w:t>
      </w:r>
    </w:p>
    <w:p w14:paraId="6C9B0016" w14:textId="77777777" w:rsidR="00DE5708" w:rsidRPr="00F179E6" w:rsidRDefault="00DE5708">
      <w:pPr>
        <w:rPr>
          <w:rFonts w:asciiTheme="minorHAnsi" w:hAnsiTheme="minorHAnsi" w:cstheme="minorHAnsi"/>
          <w:sz w:val="22"/>
          <w:szCs w:val="22"/>
        </w:rPr>
      </w:pPr>
      <w:r w:rsidRPr="00F179E6">
        <w:rPr>
          <w:rFonts w:asciiTheme="minorHAnsi" w:hAnsiTheme="minorHAnsi" w:cstheme="minorHAnsi"/>
          <w:sz w:val="22"/>
          <w:szCs w:val="22"/>
        </w:rPr>
        <w:t>Curriculum Vitae</w:t>
      </w:r>
    </w:p>
    <w:p w14:paraId="0B29C378" w14:textId="1B9C03F0" w:rsidR="00DE5708" w:rsidRPr="00F179E6" w:rsidRDefault="00DE5708">
      <w:pPr>
        <w:rPr>
          <w:rFonts w:asciiTheme="minorHAnsi" w:hAnsiTheme="minorHAnsi" w:cstheme="minorHAnsi"/>
          <w:sz w:val="22"/>
          <w:szCs w:val="22"/>
        </w:rPr>
      </w:pPr>
    </w:p>
    <w:p w14:paraId="4B4FD6CB" w14:textId="7F494F52" w:rsidR="006D424B" w:rsidRPr="00F179E6" w:rsidRDefault="006D424B" w:rsidP="006D424B">
      <w:pPr>
        <w:pBdr>
          <w:bottom w:val="single" w:sz="4" w:space="1" w:color="auto"/>
        </w:pBdr>
        <w:rPr>
          <w:rFonts w:asciiTheme="minorHAnsi" w:hAnsiTheme="minorHAnsi" w:cstheme="minorHAnsi"/>
          <w:b/>
          <w:bCs/>
          <w:sz w:val="22"/>
          <w:szCs w:val="22"/>
        </w:rPr>
      </w:pPr>
      <w:r w:rsidRPr="00F179E6">
        <w:rPr>
          <w:rFonts w:asciiTheme="minorHAnsi" w:hAnsiTheme="minorHAnsi" w:cstheme="minorHAnsi"/>
          <w:b/>
          <w:bCs/>
          <w:sz w:val="22"/>
          <w:szCs w:val="22"/>
        </w:rPr>
        <w:t>Work address</w:t>
      </w:r>
    </w:p>
    <w:p w14:paraId="14554211" w14:textId="77777777" w:rsidR="006D424B" w:rsidRPr="00F179E6" w:rsidRDefault="006D424B" w:rsidP="006D424B">
      <w:pPr>
        <w:rPr>
          <w:rFonts w:asciiTheme="minorHAnsi" w:hAnsiTheme="minorHAnsi" w:cstheme="minorHAnsi"/>
          <w:sz w:val="22"/>
          <w:szCs w:val="22"/>
        </w:rPr>
      </w:pPr>
    </w:p>
    <w:p w14:paraId="369F6AEE" w14:textId="19740E4C" w:rsidR="006D424B" w:rsidRPr="00F179E6" w:rsidRDefault="006D424B" w:rsidP="006D424B">
      <w:pPr>
        <w:rPr>
          <w:rFonts w:asciiTheme="minorHAnsi" w:hAnsiTheme="minorHAnsi" w:cstheme="minorHAnsi"/>
          <w:sz w:val="22"/>
          <w:szCs w:val="22"/>
        </w:rPr>
      </w:pPr>
      <w:r w:rsidRPr="00F179E6">
        <w:rPr>
          <w:rFonts w:asciiTheme="minorHAnsi" w:hAnsiTheme="minorHAnsi" w:cstheme="minorHAnsi"/>
          <w:sz w:val="22"/>
          <w:szCs w:val="22"/>
        </w:rPr>
        <w:t>International Food Policy Research Institute</w:t>
      </w:r>
    </w:p>
    <w:p w14:paraId="1CD5F285" w14:textId="77777777" w:rsidR="006D424B" w:rsidRPr="00F179E6" w:rsidRDefault="006D424B" w:rsidP="006D424B">
      <w:pPr>
        <w:rPr>
          <w:rFonts w:asciiTheme="minorHAnsi" w:hAnsiTheme="minorHAnsi" w:cstheme="minorHAnsi"/>
          <w:sz w:val="22"/>
          <w:szCs w:val="22"/>
        </w:rPr>
      </w:pPr>
      <w:r w:rsidRPr="00F179E6">
        <w:rPr>
          <w:rFonts w:asciiTheme="minorHAnsi" w:hAnsiTheme="minorHAnsi" w:cstheme="minorHAnsi"/>
          <w:sz w:val="22"/>
          <w:szCs w:val="22"/>
        </w:rPr>
        <w:t>1201 I St NW</w:t>
      </w:r>
    </w:p>
    <w:p w14:paraId="56C5ABC9" w14:textId="77777777" w:rsidR="006D424B" w:rsidRPr="00F179E6" w:rsidRDefault="006D424B" w:rsidP="006D424B">
      <w:pPr>
        <w:rPr>
          <w:rFonts w:asciiTheme="minorHAnsi" w:hAnsiTheme="minorHAnsi" w:cstheme="minorHAnsi"/>
          <w:sz w:val="22"/>
          <w:szCs w:val="22"/>
        </w:rPr>
      </w:pPr>
      <w:r w:rsidRPr="00F179E6">
        <w:rPr>
          <w:rFonts w:asciiTheme="minorHAnsi" w:hAnsiTheme="minorHAnsi" w:cstheme="minorHAnsi"/>
          <w:sz w:val="22"/>
          <w:szCs w:val="22"/>
        </w:rPr>
        <w:t>Washington, DC 20005</w:t>
      </w:r>
    </w:p>
    <w:p w14:paraId="3A74F59D" w14:textId="785C2531" w:rsidR="006D424B" w:rsidRPr="00F179E6" w:rsidRDefault="006D424B" w:rsidP="006D424B">
      <w:pPr>
        <w:rPr>
          <w:rFonts w:asciiTheme="minorHAnsi" w:hAnsiTheme="minorHAnsi" w:cstheme="minorHAnsi"/>
          <w:sz w:val="22"/>
          <w:szCs w:val="22"/>
        </w:rPr>
      </w:pPr>
      <w:r w:rsidRPr="00F179E6">
        <w:rPr>
          <w:rFonts w:asciiTheme="minorHAnsi" w:hAnsiTheme="minorHAnsi" w:cstheme="minorHAnsi"/>
          <w:sz w:val="22"/>
          <w:szCs w:val="22"/>
        </w:rPr>
        <w:t>USA</w:t>
      </w:r>
    </w:p>
    <w:p w14:paraId="11182273" w14:textId="77777777" w:rsidR="00310F86" w:rsidRPr="00F179E6" w:rsidRDefault="00310F86">
      <w:pPr>
        <w:rPr>
          <w:rFonts w:asciiTheme="minorHAnsi" w:hAnsiTheme="minorHAnsi" w:cstheme="minorHAnsi"/>
          <w:sz w:val="22"/>
          <w:szCs w:val="22"/>
        </w:rPr>
      </w:pPr>
    </w:p>
    <w:p w14:paraId="65EE5CBC" w14:textId="77777777" w:rsidR="00B24F64" w:rsidRPr="00F179E6" w:rsidRDefault="00DE5708" w:rsidP="00B24F64">
      <w:pPr>
        <w:pStyle w:val="Heading3"/>
        <w:pBdr>
          <w:bottom w:val="single" w:sz="4" w:space="1" w:color="auto"/>
        </w:pBdr>
        <w:rPr>
          <w:rFonts w:asciiTheme="minorHAnsi" w:hAnsiTheme="minorHAnsi" w:cstheme="minorHAnsi"/>
          <w:sz w:val="22"/>
          <w:szCs w:val="22"/>
        </w:rPr>
      </w:pPr>
      <w:r w:rsidRPr="00F179E6">
        <w:rPr>
          <w:rFonts w:asciiTheme="minorHAnsi" w:hAnsiTheme="minorHAnsi" w:cstheme="minorHAnsi"/>
          <w:sz w:val="22"/>
          <w:szCs w:val="22"/>
        </w:rPr>
        <w:t>Education</w:t>
      </w:r>
    </w:p>
    <w:p w14:paraId="046872AA" w14:textId="77777777" w:rsidR="00B24F64" w:rsidRPr="00F179E6" w:rsidRDefault="00B24F64" w:rsidP="000D2AD7">
      <w:pPr>
        <w:autoSpaceDE w:val="0"/>
        <w:autoSpaceDN w:val="0"/>
        <w:adjustRightInd w:val="0"/>
        <w:ind w:left="180"/>
        <w:jc w:val="center"/>
        <w:rPr>
          <w:rFonts w:asciiTheme="minorHAnsi" w:hAnsiTheme="minorHAnsi" w:cstheme="minorHAnsi"/>
          <w:b/>
          <w:sz w:val="22"/>
          <w:szCs w:val="22"/>
        </w:rPr>
      </w:pPr>
    </w:p>
    <w:p w14:paraId="3603997B" w14:textId="00B5A175" w:rsidR="00DE5708" w:rsidRPr="00F179E6" w:rsidRDefault="00310F86" w:rsidP="006D424B">
      <w:pPr>
        <w:rPr>
          <w:rFonts w:asciiTheme="minorHAnsi" w:hAnsiTheme="minorHAnsi" w:cstheme="minorHAnsi"/>
          <w:sz w:val="22"/>
          <w:szCs w:val="22"/>
        </w:rPr>
      </w:pPr>
      <w:r w:rsidRPr="00F179E6">
        <w:rPr>
          <w:rFonts w:asciiTheme="minorHAnsi" w:hAnsiTheme="minorHAnsi" w:cstheme="minorHAnsi"/>
          <w:sz w:val="22"/>
          <w:szCs w:val="22"/>
        </w:rPr>
        <w:t xml:space="preserve">1998-2005 </w:t>
      </w:r>
      <w:r w:rsidR="006D424B" w:rsidRPr="00F179E6">
        <w:rPr>
          <w:rFonts w:asciiTheme="minorHAnsi" w:hAnsiTheme="minorHAnsi" w:cstheme="minorHAnsi"/>
          <w:sz w:val="22"/>
          <w:szCs w:val="22"/>
        </w:rPr>
        <w:tab/>
      </w:r>
      <w:r w:rsidRPr="00F179E6">
        <w:rPr>
          <w:rFonts w:asciiTheme="minorHAnsi" w:hAnsiTheme="minorHAnsi" w:cstheme="minorHAnsi"/>
          <w:sz w:val="22"/>
          <w:szCs w:val="22"/>
        </w:rPr>
        <w:t xml:space="preserve">Cornell University, </w:t>
      </w:r>
      <w:r w:rsidR="00916758" w:rsidRPr="00F179E6">
        <w:rPr>
          <w:rFonts w:asciiTheme="minorHAnsi" w:hAnsiTheme="minorHAnsi" w:cstheme="minorHAnsi"/>
          <w:sz w:val="22"/>
          <w:szCs w:val="22"/>
        </w:rPr>
        <w:t xml:space="preserve">NY, </w:t>
      </w:r>
      <w:r w:rsidRPr="00F179E6">
        <w:rPr>
          <w:rFonts w:asciiTheme="minorHAnsi" w:hAnsiTheme="minorHAnsi" w:cstheme="minorHAnsi"/>
          <w:sz w:val="22"/>
          <w:szCs w:val="22"/>
        </w:rPr>
        <w:t>USA</w:t>
      </w:r>
      <w:r w:rsidR="006D424B" w:rsidRPr="00F179E6">
        <w:rPr>
          <w:rFonts w:asciiTheme="minorHAnsi" w:hAnsiTheme="minorHAnsi" w:cstheme="minorHAnsi"/>
          <w:sz w:val="22"/>
          <w:szCs w:val="22"/>
        </w:rPr>
        <w:t xml:space="preserve"> - Doctor of Philosophy</w:t>
      </w:r>
    </w:p>
    <w:p w14:paraId="4323E697" w14:textId="782E0B4B" w:rsidR="00310F86" w:rsidRPr="00F179E6" w:rsidRDefault="00310F86" w:rsidP="00A07EF4">
      <w:pPr>
        <w:tabs>
          <w:tab w:val="left" w:pos="720"/>
          <w:tab w:val="left" w:pos="1440"/>
          <w:tab w:val="left" w:pos="2160"/>
          <w:tab w:val="left" w:pos="2880"/>
          <w:tab w:val="left" w:pos="3600"/>
          <w:tab w:val="left" w:pos="4920"/>
        </w:tabs>
        <w:ind w:left="180"/>
        <w:rPr>
          <w:rFonts w:asciiTheme="minorHAnsi" w:hAnsiTheme="minorHAnsi" w:cstheme="minorHAnsi"/>
          <w:sz w:val="22"/>
          <w:szCs w:val="22"/>
        </w:rPr>
      </w:pPr>
      <w:r w:rsidRPr="00F179E6">
        <w:rPr>
          <w:rFonts w:asciiTheme="minorHAnsi" w:hAnsiTheme="minorHAnsi" w:cstheme="minorHAnsi"/>
          <w:sz w:val="22"/>
          <w:szCs w:val="22"/>
        </w:rPr>
        <w:tab/>
      </w:r>
      <w:r w:rsidR="006D424B" w:rsidRPr="00F179E6">
        <w:rPr>
          <w:rFonts w:asciiTheme="minorHAnsi" w:hAnsiTheme="minorHAnsi" w:cstheme="minorHAnsi"/>
          <w:sz w:val="22"/>
          <w:szCs w:val="22"/>
        </w:rPr>
        <w:tab/>
        <w:t>Major: International</w:t>
      </w:r>
      <w:r w:rsidRPr="00F179E6">
        <w:rPr>
          <w:rFonts w:asciiTheme="minorHAnsi" w:hAnsiTheme="minorHAnsi" w:cstheme="minorHAnsi"/>
          <w:sz w:val="22"/>
          <w:szCs w:val="22"/>
        </w:rPr>
        <w:t xml:space="preserve"> Nutrition</w:t>
      </w:r>
      <w:r w:rsidR="006D424B" w:rsidRPr="00F179E6">
        <w:rPr>
          <w:rFonts w:asciiTheme="minorHAnsi" w:hAnsiTheme="minorHAnsi" w:cstheme="minorHAnsi"/>
          <w:sz w:val="22"/>
          <w:szCs w:val="22"/>
        </w:rPr>
        <w:t xml:space="preserve"> – Minors: Statistics, Epidemiology</w:t>
      </w:r>
      <w:r w:rsidR="00A07EF4" w:rsidRPr="00F179E6">
        <w:rPr>
          <w:rFonts w:asciiTheme="minorHAnsi" w:hAnsiTheme="minorHAnsi" w:cstheme="minorHAnsi"/>
          <w:sz w:val="22"/>
          <w:szCs w:val="22"/>
        </w:rPr>
        <w:tab/>
      </w:r>
      <w:r w:rsidR="00A07EF4" w:rsidRPr="00F179E6">
        <w:rPr>
          <w:rFonts w:asciiTheme="minorHAnsi" w:hAnsiTheme="minorHAnsi" w:cstheme="minorHAnsi"/>
          <w:sz w:val="22"/>
          <w:szCs w:val="22"/>
        </w:rPr>
        <w:tab/>
      </w:r>
    </w:p>
    <w:p w14:paraId="5351FFB4" w14:textId="77777777" w:rsidR="00310F86" w:rsidRPr="00F179E6" w:rsidRDefault="00310F86" w:rsidP="004C0C96">
      <w:pPr>
        <w:ind w:left="180"/>
        <w:rPr>
          <w:rFonts w:asciiTheme="minorHAnsi" w:hAnsiTheme="minorHAnsi" w:cstheme="minorHAnsi"/>
          <w:i/>
          <w:sz w:val="22"/>
          <w:szCs w:val="22"/>
        </w:rPr>
      </w:pPr>
    </w:p>
    <w:p w14:paraId="344EB4A2" w14:textId="52FFAA85" w:rsidR="00916758" w:rsidRPr="00F179E6" w:rsidRDefault="00916758" w:rsidP="006D424B">
      <w:pPr>
        <w:rPr>
          <w:rFonts w:asciiTheme="minorHAnsi" w:hAnsiTheme="minorHAnsi" w:cstheme="minorHAnsi"/>
          <w:sz w:val="22"/>
          <w:szCs w:val="22"/>
        </w:rPr>
      </w:pPr>
      <w:r w:rsidRPr="00F179E6">
        <w:rPr>
          <w:rFonts w:asciiTheme="minorHAnsi" w:hAnsiTheme="minorHAnsi" w:cstheme="minorHAnsi"/>
          <w:sz w:val="22"/>
          <w:szCs w:val="22"/>
        </w:rPr>
        <w:t xml:space="preserve">1995-1998 </w:t>
      </w:r>
      <w:r w:rsidR="006D424B" w:rsidRPr="00F179E6">
        <w:rPr>
          <w:rFonts w:asciiTheme="minorHAnsi" w:hAnsiTheme="minorHAnsi" w:cstheme="minorHAnsi"/>
          <w:sz w:val="22"/>
          <w:szCs w:val="22"/>
        </w:rPr>
        <w:tab/>
      </w:r>
      <w:r w:rsidRPr="00F179E6">
        <w:rPr>
          <w:rFonts w:asciiTheme="minorHAnsi" w:hAnsiTheme="minorHAnsi" w:cstheme="minorHAnsi"/>
          <w:sz w:val="22"/>
          <w:szCs w:val="22"/>
        </w:rPr>
        <w:t>Ghent University, Belgium</w:t>
      </w:r>
      <w:r w:rsidR="006D424B" w:rsidRPr="00F179E6">
        <w:rPr>
          <w:rFonts w:asciiTheme="minorHAnsi" w:hAnsiTheme="minorHAnsi" w:cstheme="minorHAnsi"/>
          <w:sz w:val="22"/>
          <w:szCs w:val="22"/>
        </w:rPr>
        <w:t xml:space="preserve"> – Master of Scien</w:t>
      </w:r>
      <w:r w:rsidR="00E93AE9" w:rsidRPr="00F179E6">
        <w:rPr>
          <w:rFonts w:asciiTheme="minorHAnsi" w:hAnsiTheme="minorHAnsi" w:cstheme="minorHAnsi"/>
          <w:sz w:val="22"/>
          <w:szCs w:val="22"/>
        </w:rPr>
        <w:t>ce (</w:t>
      </w:r>
      <w:r w:rsidR="00E93AE9" w:rsidRPr="00F179E6">
        <w:rPr>
          <w:rFonts w:asciiTheme="minorHAnsi" w:hAnsiTheme="minorHAnsi" w:cstheme="minorHAnsi"/>
          <w:i/>
          <w:iCs/>
          <w:sz w:val="22"/>
          <w:szCs w:val="22"/>
        </w:rPr>
        <w:t>Supra cum Laude</w:t>
      </w:r>
      <w:r w:rsidR="00E93AE9" w:rsidRPr="00F179E6">
        <w:rPr>
          <w:rFonts w:asciiTheme="minorHAnsi" w:hAnsiTheme="minorHAnsi" w:cstheme="minorHAnsi"/>
          <w:sz w:val="22"/>
          <w:szCs w:val="22"/>
        </w:rPr>
        <w:t>)</w:t>
      </w:r>
    </w:p>
    <w:p w14:paraId="4A746A8A" w14:textId="07D7A686" w:rsidR="00916758" w:rsidRPr="00F179E6" w:rsidRDefault="00916758" w:rsidP="00916758">
      <w:pPr>
        <w:ind w:left="180"/>
        <w:rPr>
          <w:rFonts w:asciiTheme="minorHAnsi" w:hAnsiTheme="minorHAnsi" w:cstheme="minorHAnsi"/>
          <w:i/>
          <w:sz w:val="22"/>
          <w:szCs w:val="22"/>
        </w:rPr>
      </w:pPr>
      <w:r w:rsidRPr="00F179E6">
        <w:rPr>
          <w:rFonts w:asciiTheme="minorHAnsi" w:hAnsiTheme="minorHAnsi" w:cstheme="minorHAnsi"/>
          <w:i/>
          <w:sz w:val="22"/>
          <w:szCs w:val="22"/>
        </w:rPr>
        <w:tab/>
      </w:r>
      <w:r w:rsidR="00E93AE9" w:rsidRPr="00F179E6">
        <w:rPr>
          <w:rFonts w:asciiTheme="minorHAnsi" w:hAnsiTheme="minorHAnsi" w:cstheme="minorHAnsi"/>
          <w:i/>
          <w:sz w:val="22"/>
          <w:szCs w:val="22"/>
        </w:rPr>
        <w:tab/>
      </w:r>
      <w:r w:rsidRPr="00F179E6">
        <w:rPr>
          <w:rFonts w:asciiTheme="minorHAnsi" w:hAnsiTheme="minorHAnsi" w:cstheme="minorHAnsi"/>
          <w:i/>
          <w:sz w:val="22"/>
          <w:szCs w:val="22"/>
        </w:rPr>
        <w:t>Agricultural and Applied Biological Engineering</w:t>
      </w:r>
    </w:p>
    <w:p w14:paraId="6F28191B" w14:textId="77777777" w:rsidR="00E73C0F" w:rsidRPr="00F179E6" w:rsidRDefault="00E73C0F" w:rsidP="004C0C96">
      <w:pPr>
        <w:ind w:left="180"/>
        <w:rPr>
          <w:rFonts w:asciiTheme="minorHAnsi" w:hAnsiTheme="minorHAnsi" w:cstheme="minorHAnsi"/>
          <w:sz w:val="22"/>
          <w:szCs w:val="22"/>
        </w:rPr>
      </w:pPr>
    </w:p>
    <w:p w14:paraId="3BF82163" w14:textId="353D7FD1" w:rsidR="00CA0C25" w:rsidRPr="00F179E6" w:rsidRDefault="00916758" w:rsidP="00E93AE9">
      <w:pPr>
        <w:rPr>
          <w:rFonts w:asciiTheme="minorHAnsi" w:hAnsiTheme="minorHAnsi" w:cstheme="minorHAnsi"/>
          <w:sz w:val="22"/>
          <w:szCs w:val="22"/>
        </w:rPr>
      </w:pPr>
      <w:r w:rsidRPr="00F179E6">
        <w:rPr>
          <w:rFonts w:asciiTheme="minorHAnsi" w:hAnsiTheme="minorHAnsi" w:cstheme="minorHAnsi"/>
          <w:sz w:val="22"/>
          <w:szCs w:val="22"/>
        </w:rPr>
        <w:t xml:space="preserve">1995-1998 </w:t>
      </w:r>
      <w:r w:rsidR="00E93AE9" w:rsidRPr="00F179E6">
        <w:rPr>
          <w:rFonts w:asciiTheme="minorHAnsi" w:hAnsiTheme="minorHAnsi" w:cstheme="minorHAnsi"/>
          <w:sz w:val="22"/>
          <w:szCs w:val="22"/>
        </w:rPr>
        <w:tab/>
      </w:r>
      <w:r w:rsidRPr="00F179E6">
        <w:rPr>
          <w:rFonts w:asciiTheme="minorHAnsi" w:hAnsiTheme="minorHAnsi" w:cstheme="minorHAnsi"/>
          <w:sz w:val="22"/>
          <w:szCs w:val="22"/>
        </w:rPr>
        <w:t>Ghent University, Belgium</w:t>
      </w:r>
      <w:r w:rsidR="00E93AE9" w:rsidRPr="00F179E6">
        <w:rPr>
          <w:rFonts w:asciiTheme="minorHAnsi" w:hAnsiTheme="minorHAnsi" w:cstheme="minorHAnsi"/>
          <w:sz w:val="22"/>
          <w:szCs w:val="22"/>
        </w:rPr>
        <w:t xml:space="preserve"> – Degree of Teacher (</w:t>
      </w:r>
      <w:r w:rsidR="00E93AE9" w:rsidRPr="00F179E6">
        <w:rPr>
          <w:rFonts w:asciiTheme="minorHAnsi" w:hAnsiTheme="minorHAnsi" w:cstheme="minorHAnsi"/>
          <w:i/>
          <w:iCs/>
          <w:sz w:val="22"/>
          <w:szCs w:val="22"/>
        </w:rPr>
        <w:t>Magna cum Laude)</w:t>
      </w:r>
    </w:p>
    <w:p w14:paraId="3925AADB" w14:textId="27B6A724" w:rsidR="00DE5708" w:rsidRPr="00F179E6" w:rsidRDefault="00E93AE9" w:rsidP="00E93AE9">
      <w:pPr>
        <w:ind w:left="900" w:firstLine="540"/>
        <w:rPr>
          <w:rFonts w:asciiTheme="minorHAnsi" w:hAnsiTheme="minorHAnsi" w:cstheme="minorHAnsi"/>
          <w:i/>
          <w:iCs/>
          <w:sz w:val="22"/>
          <w:szCs w:val="22"/>
        </w:rPr>
      </w:pPr>
      <w:r w:rsidRPr="00F179E6">
        <w:rPr>
          <w:rFonts w:asciiTheme="minorHAnsi" w:hAnsiTheme="minorHAnsi" w:cstheme="minorHAnsi"/>
          <w:sz w:val="22"/>
          <w:szCs w:val="22"/>
        </w:rPr>
        <w:t>Academic Teacher Training</w:t>
      </w:r>
      <w:r w:rsidRPr="00F179E6">
        <w:rPr>
          <w:rFonts w:asciiTheme="minorHAnsi" w:hAnsiTheme="minorHAnsi" w:cstheme="minorHAnsi"/>
          <w:i/>
          <w:iCs/>
          <w:sz w:val="22"/>
          <w:szCs w:val="22"/>
        </w:rPr>
        <w:t xml:space="preserve"> </w:t>
      </w:r>
    </w:p>
    <w:p w14:paraId="75186FDE" w14:textId="77777777" w:rsidR="00DE5708" w:rsidRPr="00F179E6" w:rsidRDefault="00DE5708" w:rsidP="004C0C96">
      <w:pPr>
        <w:ind w:left="180"/>
        <w:rPr>
          <w:rFonts w:asciiTheme="minorHAnsi" w:hAnsiTheme="minorHAnsi" w:cstheme="minorHAnsi"/>
          <w:sz w:val="22"/>
          <w:szCs w:val="22"/>
        </w:rPr>
      </w:pPr>
    </w:p>
    <w:p w14:paraId="28773BC3" w14:textId="135D4F84" w:rsidR="00E93AE9" w:rsidRPr="00F179E6" w:rsidRDefault="00CA0C25" w:rsidP="00CA0C25">
      <w:pPr>
        <w:rPr>
          <w:rFonts w:asciiTheme="minorHAnsi" w:hAnsiTheme="minorHAnsi" w:cstheme="minorHAnsi"/>
          <w:sz w:val="22"/>
          <w:szCs w:val="22"/>
        </w:rPr>
      </w:pPr>
      <w:r w:rsidRPr="00F179E6">
        <w:rPr>
          <w:rFonts w:asciiTheme="minorHAnsi" w:hAnsiTheme="minorHAnsi" w:cstheme="minorHAnsi"/>
          <w:sz w:val="22"/>
          <w:szCs w:val="22"/>
        </w:rPr>
        <w:t xml:space="preserve">1993-1995 </w:t>
      </w:r>
      <w:r w:rsidR="00E93AE9" w:rsidRPr="00F179E6">
        <w:rPr>
          <w:rFonts w:asciiTheme="minorHAnsi" w:hAnsiTheme="minorHAnsi" w:cstheme="minorHAnsi"/>
          <w:sz w:val="22"/>
          <w:szCs w:val="22"/>
        </w:rPr>
        <w:tab/>
      </w:r>
      <w:r w:rsidRPr="00F179E6">
        <w:rPr>
          <w:rFonts w:asciiTheme="minorHAnsi" w:hAnsiTheme="minorHAnsi" w:cstheme="minorHAnsi"/>
          <w:sz w:val="22"/>
          <w:szCs w:val="22"/>
        </w:rPr>
        <w:t>Ghent University, Belgium</w:t>
      </w:r>
      <w:r w:rsidR="00E93AE9" w:rsidRPr="00F179E6">
        <w:rPr>
          <w:rFonts w:asciiTheme="minorHAnsi" w:hAnsiTheme="minorHAnsi" w:cstheme="minorHAnsi"/>
          <w:sz w:val="22"/>
          <w:szCs w:val="22"/>
        </w:rPr>
        <w:t xml:space="preserve"> - </w:t>
      </w:r>
      <w:r w:rsidRPr="00F179E6">
        <w:rPr>
          <w:rFonts w:asciiTheme="minorHAnsi" w:hAnsiTheme="minorHAnsi" w:cstheme="minorHAnsi"/>
          <w:sz w:val="22"/>
          <w:szCs w:val="22"/>
        </w:rPr>
        <w:t xml:space="preserve">Bachelor of Science </w:t>
      </w:r>
      <w:r w:rsidR="00E93AE9" w:rsidRPr="00F179E6">
        <w:rPr>
          <w:rFonts w:asciiTheme="minorHAnsi" w:hAnsiTheme="minorHAnsi" w:cstheme="minorHAnsi"/>
          <w:sz w:val="22"/>
          <w:szCs w:val="22"/>
        </w:rPr>
        <w:t>(</w:t>
      </w:r>
      <w:r w:rsidR="00E93AE9" w:rsidRPr="00F179E6">
        <w:rPr>
          <w:rFonts w:asciiTheme="minorHAnsi" w:hAnsiTheme="minorHAnsi" w:cstheme="minorHAnsi"/>
          <w:i/>
          <w:iCs/>
          <w:sz w:val="22"/>
          <w:szCs w:val="22"/>
        </w:rPr>
        <w:t>Supra cum Laude</w:t>
      </w:r>
      <w:r w:rsidR="00E93AE9" w:rsidRPr="00F179E6">
        <w:rPr>
          <w:rFonts w:asciiTheme="minorHAnsi" w:hAnsiTheme="minorHAnsi" w:cstheme="minorHAnsi"/>
          <w:sz w:val="22"/>
          <w:szCs w:val="22"/>
        </w:rPr>
        <w:t>)</w:t>
      </w:r>
    </w:p>
    <w:p w14:paraId="4F1F148D" w14:textId="5170E0C5" w:rsidR="00CA0C25" w:rsidRPr="00F179E6" w:rsidRDefault="00E93AE9" w:rsidP="00E93AE9">
      <w:pPr>
        <w:ind w:left="720" w:firstLine="720"/>
        <w:rPr>
          <w:rFonts w:asciiTheme="minorHAnsi" w:hAnsiTheme="minorHAnsi" w:cstheme="minorHAnsi"/>
          <w:sz w:val="22"/>
          <w:szCs w:val="22"/>
        </w:rPr>
      </w:pPr>
      <w:r w:rsidRPr="00F179E6">
        <w:rPr>
          <w:rFonts w:asciiTheme="minorHAnsi" w:hAnsiTheme="minorHAnsi" w:cstheme="minorHAnsi"/>
          <w:sz w:val="22"/>
          <w:szCs w:val="22"/>
        </w:rPr>
        <w:t>a</w:t>
      </w:r>
      <w:r w:rsidR="00CA0C25" w:rsidRPr="00F179E6">
        <w:rPr>
          <w:rFonts w:asciiTheme="minorHAnsi" w:hAnsiTheme="minorHAnsi" w:cstheme="minorHAnsi"/>
          <w:sz w:val="22"/>
          <w:szCs w:val="22"/>
        </w:rPr>
        <w:t>pplied Biological Sciences</w:t>
      </w:r>
    </w:p>
    <w:p w14:paraId="7D1F2E23" w14:textId="77777777" w:rsidR="00A07EF4" w:rsidRPr="00F179E6" w:rsidRDefault="00A07EF4" w:rsidP="00CA0C25">
      <w:pPr>
        <w:ind w:firstLine="720"/>
        <w:rPr>
          <w:rFonts w:asciiTheme="minorHAnsi" w:hAnsiTheme="minorHAnsi" w:cstheme="minorHAnsi"/>
          <w:sz w:val="22"/>
          <w:szCs w:val="22"/>
        </w:rPr>
      </w:pPr>
    </w:p>
    <w:p w14:paraId="303A0135" w14:textId="77777777" w:rsidR="00A07EF4" w:rsidRPr="00F179E6" w:rsidRDefault="00A07EF4" w:rsidP="00A07EF4">
      <w:pPr>
        <w:pStyle w:val="Heading3"/>
        <w:pBdr>
          <w:bottom w:val="single" w:sz="4" w:space="1" w:color="auto"/>
        </w:pBdr>
        <w:rPr>
          <w:rFonts w:asciiTheme="minorHAnsi" w:hAnsiTheme="minorHAnsi" w:cstheme="minorHAnsi"/>
          <w:sz w:val="22"/>
          <w:szCs w:val="22"/>
        </w:rPr>
      </w:pPr>
      <w:r w:rsidRPr="00F179E6">
        <w:rPr>
          <w:rFonts w:asciiTheme="minorHAnsi" w:hAnsiTheme="minorHAnsi" w:cstheme="minorHAnsi"/>
          <w:sz w:val="22"/>
          <w:szCs w:val="22"/>
        </w:rPr>
        <w:t>Professional development</w:t>
      </w:r>
    </w:p>
    <w:p w14:paraId="3C4D17E9" w14:textId="77777777" w:rsidR="00A07EF4" w:rsidRPr="00F179E6" w:rsidRDefault="00A07EF4" w:rsidP="00CA0C25">
      <w:pPr>
        <w:ind w:firstLine="720"/>
        <w:rPr>
          <w:rFonts w:asciiTheme="minorHAnsi" w:hAnsiTheme="minorHAnsi" w:cstheme="minorHAnsi"/>
          <w:sz w:val="22"/>
          <w:szCs w:val="22"/>
        </w:rPr>
      </w:pPr>
    </w:p>
    <w:p w14:paraId="749B0E52" w14:textId="39D73539" w:rsidR="00A07EF4" w:rsidRPr="00F179E6" w:rsidRDefault="00A07EF4" w:rsidP="00E93AE9">
      <w:pPr>
        <w:autoSpaceDE w:val="0"/>
        <w:autoSpaceDN w:val="0"/>
        <w:adjustRightInd w:val="0"/>
        <w:rPr>
          <w:rFonts w:asciiTheme="minorHAnsi" w:hAnsiTheme="minorHAnsi" w:cstheme="minorHAnsi"/>
          <w:bCs/>
          <w:sz w:val="22"/>
          <w:szCs w:val="22"/>
        </w:rPr>
      </w:pPr>
      <w:r w:rsidRPr="00F179E6">
        <w:rPr>
          <w:rFonts w:asciiTheme="minorHAnsi" w:hAnsiTheme="minorHAnsi" w:cstheme="minorHAnsi"/>
          <w:bCs/>
          <w:sz w:val="22"/>
          <w:szCs w:val="22"/>
        </w:rPr>
        <w:t>2014</w:t>
      </w:r>
      <w:r w:rsidR="00F179E6" w:rsidRPr="00F179E6">
        <w:rPr>
          <w:rFonts w:asciiTheme="minorHAnsi" w:hAnsiTheme="minorHAnsi" w:cstheme="minorHAnsi"/>
          <w:bCs/>
          <w:sz w:val="22"/>
          <w:szCs w:val="22"/>
        </w:rPr>
        <w:tab/>
      </w:r>
      <w:r w:rsidR="00F179E6" w:rsidRPr="00F179E6">
        <w:rPr>
          <w:rFonts w:asciiTheme="minorHAnsi" w:hAnsiTheme="minorHAnsi" w:cstheme="minorHAnsi"/>
          <w:bCs/>
          <w:sz w:val="22"/>
          <w:szCs w:val="22"/>
        </w:rPr>
        <w:tab/>
      </w:r>
      <w:r w:rsidRPr="00F179E6">
        <w:rPr>
          <w:rFonts w:asciiTheme="minorHAnsi" w:hAnsiTheme="minorHAnsi" w:cstheme="minorHAnsi"/>
          <w:bCs/>
          <w:sz w:val="22"/>
          <w:szCs w:val="22"/>
        </w:rPr>
        <w:t>Advanced leadership training, European Nutrition Leadership Platform</w:t>
      </w:r>
    </w:p>
    <w:p w14:paraId="7B816755" w14:textId="77777777" w:rsidR="00A07EF4" w:rsidRPr="00F179E6" w:rsidRDefault="00A07EF4" w:rsidP="00E93AE9">
      <w:pPr>
        <w:autoSpaceDE w:val="0"/>
        <w:autoSpaceDN w:val="0"/>
        <w:adjustRightInd w:val="0"/>
        <w:rPr>
          <w:rFonts w:asciiTheme="minorHAnsi" w:hAnsiTheme="minorHAnsi" w:cstheme="minorHAnsi"/>
          <w:bCs/>
          <w:sz w:val="22"/>
          <w:szCs w:val="22"/>
        </w:rPr>
      </w:pPr>
    </w:p>
    <w:p w14:paraId="2E661859" w14:textId="7E7FA867" w:rsidR="00A07EF4" w:rsidRPr="00F179E6" w:rsidRDefault="00A07EF4" w:rsidP="00E93AE9">
      <w:pPr>
        <w:autoSpaceDE w:val="0"/>
        <w:autoSpaceDN w:val="0"/>
        <w:adjustRightInd w:val="0"/>
        <w:rPr>
          <w:rFonts w:asciiTheme="minorHAnsi" w:hAnsiTheme="minorHAnsi" w:cstheme="minorHAnsi"/>
          <w:bCs/>
          <w:sz w:val="22"/>
          <w:szCs w:val="22"/>
        </w:rPr>
      </w:pPr>
      <w:r w:rsidRPr="00F179E6">
        <w:rPr>
          <w:rFonts w:asciiTheme="minorHAnsi" w:hAnsiTheme="minorHAnsi" w:cstheme="minorHAnsi"/>
          <w:bCs/>
          <w:sz w:val="22"/>
          <w:szCs w:val="22"/>
        </w:rPr>
        <w:t>2007</w:t>
      </w:r>
      <w:r w:rsidR="00F179E6" w:rsidRPr="00F179E6">
        <w:rPr>
          <w:rFonts w:asciiTheme="minorHAnsi" w:hAnsiTheme="minorHAnsi" w:cstheme="minorHAnsi"/>
          <w:bCs/>
          <w:sz w:val="22"/>
          <w:szCs w:val="22"/>
        </w:rPr>
        <w:tab/>
      </w:r>
      <w:r w:rsidR="00F179E6" w:rsidRPr="00F179E6">
        <w:rPr>
          <w:rFonts w:asciiTheme="minorHAnsi" w:hAnsiTheme="minorHAnsi" w:cstheme="minorHAnsi"/>
          <w:bCs/>
          <w:sz w:val="22"/>
          <w:szCs w:val="22"/>
        </w:rPr>
        <w:tab/>
      </w:r>
      <w:r w:rsidRPr="00F179E6">
        <w:rPr>
          <w:rFonts w:asciiTheme="minorHAnsi" w:hAnsiTheme="minorHAnsi" w:cstheme="minorHAnsi"/>
          <w:bCs/>
          <w:sz w:val="22"/>
          <w:szCs w:val="22"/>
        </w:rPr>
        <w:t>European Nutrition Leadership Program, Luxembourg</w:t>
      </w:r>
    </w:p>
    <w:p w14:paraId="4C780B52" w14:textId="77777777" w:rsidR="00310F86" w:rsidRPr="00F179E6" w:rsidRDefault="00310F86">
      <w:pPr>
        <w:rPr>
          <w:rFonts w:asciiTheme="minorHAnsi" w:hAnsiTheme="minorHAnsi" w:cstheme="minorHAnsi"/>
          <w:sz w:val="22"/>
          <w:szCs w:val="22"/>
        </w:rPr>
      </w:pPr>
    </w:p>
    <w:p w14:paraId="34571F8F" w14:textId="77777777" w:rsidR="00310F86" w:rsidRPr="00F179E6" w:rsidRDefault="00310F86" w:rsidP="00775847">
      <w:pPr>
        <w:pStyle w:val="Heading3"/>
        <w:pBdr>
          <w:bottom w:val="single" w:sz="4" w:space="1" w:color="auto"/>
        </w:pBdr>
        <w:rPr>
          <w:rFonts w:asciiTheme="minorHAnsi" w:hAnsiTheme="minorHAnsi" w:cstheme="minorHAnsi"/>
          <w:sz w:val="22"/>
          <w:szCs w:val="22"/>
        </w:rPr>
      </w:pPr>
      <w:r w:rsidRPr="00F179E6">
        <w:rPr>
          <w:rFonts w:asciiTheme="minorHAnsi" w:hAnsiTheme="minorHAnsi" w:cstheme="minorHAnsi"/>
          <w:sz w:val="22"/>
          <w:szCs w:val="22"/>
        </w:rPr>
        <w:t>Languages</w:t>
      </w:r>
    </w:p>
    <w:p w14:paraId="7E62BF43" w14:textId="77777777" w:rsidR="009B4D12" w:rsidRPr="00F179E6" w:rsidRDefault="009B4D12" w:rsidP="00E93AE9">
      <w:pPr>
        <w:keepNext/>
        <w:rPr>
          <w:rFonts w:asciiTheme="minorHAnsi" w:hAnsiTheme="minorHAnsi" w:cstheme="minorHAnsi"/>
          <w:sz w:val="22"/>
          <w:szCs w:val="22"/>
        </w:rPr>
      </w:pPr>
    </w:p>
    <w:p w14:paraId="0D627177" w14:textId="2FE2A55E" w:rsidR="00C3564C" w:rsidRPr="00F179E6" w:rsidRDefault="00C3564C" w:rsidP="00E93AE9">
      <w:pPr>
        <w:keepNext/>
        <w:rPr>
          <w:rFonts w:asciiTheme="minorHAnsi" w:hAnsiTheme="minorHAnsi" w:cstheme="minorHAnsi"/>
          <w:sz w:val="22"/>
          <w:szCs w:val="22"/>
        </w:rPr>
      </w:pPr>
      <w:r w:rsidRPr="00F179E6">
        <w:rPr>
          <w:rFonts w:asciiTheme="minorHAnsi" w:hAnsiTheme="minorHAnsi" w:cstheme="minorHAnsi"/>
          <w:sz w:val="22"/>
          <w:szCs w:val="22"/>
        </w:rPr>
        <w:t>Dutch (native), English, Spanish</w:t>
      </w:r>
      <w:r w:rsidR="000563CD">
        <w:rPr>
          <w:rFonts w:asciiTheme="minorHAnsi" w:hAnsiTheme="minorHAnsi" w:cstheme="minorHAnsi"/>
          <w:sz w:val="22"/>
          <w:szCs w:val="22"/>
        </w:rPr>
        <w:t>,</w:t>
      </w:r>
      <w:r w:rsidRPr="00F179E6">
        <w:rPr>
          <w:rFonts w:asciiTheme="minorHAnsi" w:hAnsiTheme="minorHAnsi" w:cstheme="minorHAnsi"/>
          <w:sz w:val="22"/>
          <w:szCs w:val="22"/>
        </w:rPr>
        <w:t xml:space="preserve"> and </w:t>
      </w:r>
      <w:r w:rsidR="00310F86" w:rsidRPr="00F179E6">
        <w:rPr>
          <w:rFonts w:asciiTheme="minorHAnsi" w:hAnsiTheme="minorHAnsi" w:cstheme="minorHAnsi"/>
          <w:sz w:val="22"/>
          <w:szCs w:val="22"/>
        </w:rPr>
        <w:t>French</w:t>
      </w:r>
    </w:p>
    <w:p w14:paraId="14A7A4C5" w14:textId="77777777" w:rsidR="00310F86" w:rsidRPr="00F179E6" w:rsidRDefault="00C3564C" w:rsidP="00E93AE9">
      <w:pPr>
        <w:rPr>
          <w:rFonts w:asciiTheme="minorHAnsi" w:hAnsiTheme="minorHAnsi" w:cstheme="minorHAnsi"/>
          <w:sz w:val="22"/>
          <w:szCs w:val="22"/>
        </w:rPr>
      </w:pPr>
      <w:r w:rsidRPr="00F179E6">
        <w:rPr>
          <w:rFonts w:asciiTheme="minorHAnsi" w:hAnsiTheme="minorHAnsi" w:cstheme="minorHAnsi"/>
          <w:sz w:val="22"/>
          <w:szCs w:val="22"/>
        </w:rPr>
        <w:t>B</w:t>
      </w:r>
      <w:r w:rsidR="00310F86" w:rsidRPr="00F179E6">
        <w:rPr>
          <w:rFonts w:asciiTheme="minorHAnsi" w:hAnsiTheme="minorHAnsi" w:cstheme="minorHAnsi"/>
          <w:sz w:val="22"/>
          <w:szCs w:val="22"/>
        </w:rPr>
        <w:t>asic to good understanding of German and Afrikaans</w:t>
      </w:r>
    </w:p>
    <w:p w14:paraId="7E68D86E" w14:textId="77777777" w:rsidR="00310F86" w:rsidRPr="00F179E6" w:rsidRDefault="00310F86" w:rsidP="00310F86">
      <w:pPr>
        <w:pStyle w:val="Header"/>
        <w:tabs>
          <w:tab w:val="clear" w:pos="4320"/>
          <w:tab w:val="clear" w:pos="8640"/>
        </w:tabs>
        <w:rPr>
          <w:rFonts w:asciiTheme="minorHAnsi" w:hAnsiTheme="minorHAnsi" w:cstheme="minorHAnsi"/>
          <w:b/>
          <w:bCs/>
          <w:sz w:val="22"/>
          <w:szCs w:val="22"/>
        </w:rPr>
      </w:pPr>
    </w:p>
    <w:p w14:paraId="1743DD03" w14:textId="77777777" w:rsidR="00DE5708" w:rsidRPr="00F179E6" w:rsidRDefault="00EC0C54" w:rsidP="00CA0C25">
      <w:pPr>
        <w:pStyle w:val="Heading3"/>
        <w:pBdr>
          <w:bottom w:val="single" w:sz="4" w:space="1" w:color="auto"/>
        </w:pBdr>
        <w:rPr>
          <w:rFonts w:asciiTheme="minorHAnsi" w:hAnsiTheme="minorHAnsi" w:cstheme="minorHAnsi"/>
          <w:sz w:val="22"/>
          <w:szCs w:val="22"/>
        </w:rPr>
      </w:pPr>
      <w:r w:rsidRPr="00F179E6">
        <w:rPr>
          <w:rFonts w:asciiTheme="minorHAnsi" w:hAnsiTheme="minorHAnsi" w:cstheme="minorHAnsi"/>
          <w:sz w:val="22"/>
          <w:szCs w:val="22"/>
        </w:rPr>
        <w:t xml:space="preserve">Professional </w:t>
      </w:r>
      <w:r w:rsidR="00DE5708" w:rsidRPr="00F179E6">
        <w:rPr>
          <w:rFonts w:asciiTheme="minorHAnsi" w:hAnsiTheme="minorHAnsi" w:cstheme="minorHAnsi"/>
          <w:sz w:val="22"/>
          <w:szCs w:val="22"/>
        </w:rPr>
        <w:t>Experience</w:t>
      </w:r>
    </w:p>
    <w:p w14:paraId="7F9E953A" w14:textId="77777777" w:rsidR="009B4D12" w:rsidRPr="00F179E6" w:rsidRDefault="009B4D12" w:rsidP="000A30C6">
      <w:pPr>
        <w:rPr>
          <w:rFonts w:asciiTheme="minorHAnsi" w:hAnsiTheme="minorHAnsi" w:cstheme="minorHAnsi"/>
          <w:sz w:val="22"/>
          <w:szCs w:val="22"/>
        </w:rPr>
      </w:pPr>
    </w:p>
    <w:p w14:paraId="2182890B" w14:textId="2D5060CE" w:rsidR="00A07EF4" w:rsidRPr="00F179E6" w:rsidRDefault="00A07EF4" w:rsidP="000A30C6">
      <w:pPr>
        <w:rPr>
          <w:rFonts w:asciiTheme="minorHAnsi" w:hAnsiTheme="minorHAnsi" w:cstheme="minorHAnsi"/>
          <w:sz w:val="22"/>
          <w:szCs w:val="22"/>
        </w:rPr>
      </w:pPr>
      <w:r w:rsidRPr="00F179E6">
        <w:rPr>
          <w:rFonts w:asciiTheme="minorHAnsi" w:hAnsiTheme="minorHAnsi" w:cstheme="minorHAnsi"/>
          <w:sz w:val="22"/>
          <w:szCs w:val="22"/>
        </w:rPr>
        <w:t xml:space="preserve">2015-present </w:t>
      </w:r>
      <w:r w:rsidR="000A30C6" w:rsidRPr="00F179E6">
        <w:rPr>
          <w:rFonts w:asciiTheme="minorHAnsi" w:hAnsiTheme="minorHAnsi" w:cstheme="minorHAnsi"/>
          <w:sz w:val="22"/>
          <w:szCs w:val="22"/>
        </w:rPr>
        <w:tab/>
      </w:r>
      <w:r w:rsidRPr="00F179E6">
        <w:rPr>
          <w:rFonts w:asciiTheme="minorHAnsi" w:hAnsiTheme="minorHAnsi" w:cstheme="minorHAnsi"/>
          <w:sz w:val="22"/>
          <w:szCs w:val="22"/>
        </w:rPr>
        <w:t>International Food Policy Research Institute (IFPRI), Washington DC, USA</w:t>
      </w:r>
    </w:p>
    <w:p w14:paraId="27D03361" w14:textId="56B119C8" w:rsidR="00A07EF4" w:rsidRPr="00F179E6" w:rsidRDefault="00A07EF4" w:rsidP="000A30C6">
      <w:pPr>
        <w:rPr>
          <w:rFonts w:asciiTheme="minorHAnsi" w:hAnsiTheme="minorHAnsi" w:cstheme="minorHAnsi"/>
          <w:sz w:val="22"/>
          <w:szCs w:val="22"/>
        </w:rPr>
      </w:pPr>
      <w:r w:rsidRPr="00F179E6">
        <w:rPr>
          <w:rFonts w:asciiTheme="minorHAnsi" w:hAnsiTheme="minorHAnsi" w:cstheme="minorHAnsi"/>
          <w:sz w:val="22"/>
          <w:szCs w:val="22"/>
        </w:rPr>
        <w:tab/>
      </w:r>
      <w:r w:rsidR="000A30C6" w:rsidRPr="00F179E6">
        <w:rPr>
          <w:rFonts w:asciiTheme="minorHAnsi" w:hAnsiTheme="minorHAnsi" w:cstheme="minorHAnsi"/>
          <w:sz w:val="22"/>
          <w:szCs w:val="22"/>
        </w:rPr>
        <w:tab/>
      </w:r>
      <w:r w:rsidRPr="00F179E6">
        <w:rPr>
          <w:rFonts w:asciiTheme="minorHAnsi" w:hAnsiTheme="minorHAnsi" w:cstheme="minorHAnsi"/>
          <w:sz w:val="22"/>
          <w:szCs w:val="22"/>
        </w:rPr>
        <w:t>Theme Leader for Nutrition-Sensitive Programs and for West-Africa</w:t>
      </w:r>
    </w:p>
    <w:p w14:paraId="794FD58B" w14:textId="77777777" w:rsidR="00A07EF4" w:rsidRPr="00F179E6" w:rsidRDefault="00A07EF4" w:rsidP="000A30C6">
      <w:pPr>
        <w:rPr>
          <w:rFonts w:asciiTheme="minorHAnsi" w:hAnsiTheme="minorHAnsi" w:cstheme="minorHAnsi"/>
          <w:sz w:val="22"/>
          <w:szCs w:val="22"/>
        </w:rPr>
      </w:pPr>
    </w:p>
    <w:p w14:paraId="06C03660" w14:textId="6336ECAA" w:rsidR="00EA21AA" w:rsidRPr="00F179E6" w:rsidRDefault="00EA21AA" w:rsidP="000A30C6">
      <w:pPr>
        <w:rPr>
          <w:rFonts w:asciiTheme="minorHAnsi" w:hAnsiTheme="minorHAnsi" w:cstheme="minorHAnsi"/>
          <w:sz w:val="22"/>
          <w:szCs w:val="22"/>
        </w:rPr>
      </w:pPr>
      <w:r w:rsidRPr="00F179E6">
        <w:rPr>
          <w:rFonts w:asciiTheme="minorHAnsi" w:hAnsiTheme="minorHAnsi" w:cstheme="minorHAnsi"/>
          <w:sz w:val="22"/>
          <w:szCs w:val="22"/>
        </w:rPr>
        <w:t xml:space="preserve">2014-present </w:t>
      </w:r>
      <w:r w:rsidR="000A30C6" w:rsidRPr="00F179E6">
        <w:rPr>
          <w:rFonts w:asciiTheme="minorHAnsi" w:hAnsiTheme="minorHAnsi" w:cstheme="minorHAnsi"/>
          <w:sz w:val="22"/>
          <w:szCs w:val="22"/>
        </w:rPr>
        <w:tab/>
      </w:r>
      <w:r w:rsidRPr="00F179E6">
        <w:rPr>
          <w:rFonts w:asciiTheme="minorHAnsi" w:hAnsiTheme="minorHAnsi" w:cstheme="minorHAnsi"/>
          <w:sz w:val="22"/>
          <w:szCs w:val="22"/>
        </w:rPr>
        <w:t>International Food Policy Research Institute (IFPRI), Washington DC, USA</w:t>
      </w:r>
    </w:p>
    <w:p w14:paraId="16F2C48A" w14:textId="4D221BE2" w:rsidR="00EA21AA" w:rsidRPr="00F179E6" w:rsidRDefault="00EA21AA" w:rsidP="000A30C6">
      <w:pPr>
        <w:rPr>
          <w:rFonts w:asciiTheme="minorHAnsi" w:hAnsiTheme="minorHAnsi" w:cstheme="minorHAnsi"/>
          <w:sz w:val="22"/>
          <w:szCs w:val="22"/>
        </w:rPr>
      </w:pPr>
      <w:r w:rsidRPr="00F179E6">
        <w:rPr>
          <w:rFonts w:asciiTheme="minorHAnsi" w:hAnsiTheme="minorHAnsi" w:cstheme="minorHAnsi"/>
          <w:sz w:val="22"/>
          <w:szCs w:val="22"/>
        </w:rPr>
        <w:tab/>
      </w:r>
      <w:r w:rsidR="000A30C6" w:rsidRPr="00F179E6">
        <w:rPr>
          <w:rFonts w:asciiTheme="minorHAnsi" w:hAnsiTheme="minorHAnsi" w:cstheme="minorHAnsi"/>
          <w:sz w:val="22"/>
          <w:szCs w:val="22"/>
        </w:rPr>
        <w:tab/>
      </w:r>
      <w:r w:rsidRPr="00F179E6">
        <w:rPr>
          <w:rFonts w:asciiTheme="minorHAnsi" w:hAnsiTheme="minorHAnsi" w:cstheme="minorHAnsi"/>
          <w:sz w:val="22"/>
          <w:szCs w:val="22"/>
        </w:rPr>
        <w:t>Senior Research Fellow</w:t>
      </w:r>
    </w:p>
    <w:p w14:paraId="7A6A966E" w14:textId="77777777" w:rsidR="00EA21AA" w:rsidRPr="00F179E6" w:rsidRDefault="00EA21AA" w:rsidP="000A30C6">
      <w:pPr>
        <w:rPr>
          <w:rFonts w:asciiTheme="minorHAnsi" w:hAnsiTheme="minorHAnsi" w:cstheme="minorHAnsi"/>
          <w:sz w:val="22"/>
          <w:szCs w:val="22"/>
        </w:rPr>
      </w:pPr>
    </w:p>
    <w:p w14:paraId="6619F1EB" w14:textId="30949D0C" w:rsidR="00176C1F" w:rsidRPr="00F179E6" w:rsidRDefault="00176C1F" w:rsidP="000A30C6">
      <w:pPr>
        <w:rPr>
          <w:rFonts w:asciiTheme="minorHAnsi" w:hAnsiTheme="minorHAnsi" w:cstheme="minorHAnsi"/>
          <w:sz w:val="22"/>
          <w:szCs w:val="22"/>
        </w:rPr>
      </w:pPr>
      <w:r w:rsidRPr="00F179E6">
        <w:rPr>
          <w:rFonts w:asciiTheme="minorHAnsi" w:hAnsiTheme="minorHAnsi" w:cstheme="minorHAnsi"/>
          <w:sz w:val="22"/>
          <w:szCs w:val="22"/>
        </w:rPr>
        <w:t>2009-</w:t>
      </w:r>
      <w:r w:rsidR="00EA21AA" w:rsidRPr="00F179E6">
        <w:rPr>
          <w:rFonts w:asciiTheme="minorHAnsi" w:hAnsiTheme="minorHAnsi" w:cstheme="minorHAnsi"/>
          <w:sz w:val="22"/>
          <w:szCs w:val="22"/>
        </w:rPr>
        <w:t>2013</w:t>
      </w:r>
      <w:r w:rsidRPr="00F179E6">
        <w:rPr>
          <w:rFonts w:asciiTheme="minorHAnsi" w:hAnsiTheme="minorHAnsi" w:cstheme="minorHAnsi"/>
          <w:sz w:val="22"/>
          <w:szCs w:val="22"/>
        </w:rPr>
        <w:t xml:space="preserve"> </w:t>
      </w:r>
      <w:r w:rsidR="000A30C6" w:rsidRPr="00F179E6">
        <w:rPr>
          <w:rFonts w:asciiTheme="minorHAnsi" w:hAnsiTheme="minorHAnsi" w:cstheme="minorHAnsi"/>
          <w:sz w:val="22"/>
          <w:szCs w:val="22"/>
        </w:rPr>
        <w:tab/>
      </w:r>
      <w:r w:rsidRPr="00F179E6">
        <w:rPr>
          <w:rFonts w:asciiTheme="minorHAnsi" w:hAnsiTheme="minorHAnsi" w:cstheme="minorHAnsi"/>
          <w:sz w:val="22"/>
          <w:szCs w:val="22"/>
        </w:rPr>
        <w:t>International Food Policy Research Institute (IFPRI), Washington DC, USA</w:t>
      </w:r>
    </w:p>
    <w:p w14:paraId="0C62BD3C" w14:textId="50599712" w:rsidR="00176C1F" w:rsidRPr="00F179E6" w:rsidRDefault="00176C1F" w:rsidP="000A30C6">
      <w:pPr>
        <w:rPr>
          <w:rFonts w:asciiTheme="minorHAnsi" w:hAnsiTheme="minorHAnsi" w:cstheme="minorHAnsi"/>
          <w:sz w:val="22"/>
          <w:szCs w:val="22"/>
          <w:lang w:val="es-MX"/>
        </w:rPr>
      </w:pPr>
      <w:r w:rsidRPr="00F179E6">
        <w:rPr>
          <w:rFonts w:asciiTheme="minorHAnsi" w:hAnsiTheme="minorHAnsi" w:cstheme="minorHAnsi"/>
          <w:sz w:val="22"/>
          <w:szCs w:val="22"/>
        </w:rPr>
        <w:tab/>
      </w:r>
      <w:r w:rsidR="000A30C6" w:rsidRPr="00F179E6">
        <w:rPr>
          <w:rFonts w:asciiTheme="minorHAnsi" w:hAnsiTheme="minorHAnsi" w:cstheme="minorHAnsi"/>
          <w:sz w:val="22"/>
          <w:szCs w:val="22"/>
        </w:rPr>
        <w:tab/>
      </w:r>
      <w:r w:rsidRPr="00F179E6">
        <w:rPr>
          <w:rFonts w:asciiTheme="minorHAnsi" w:hAnsiTheme="minorHAnsi" w:cstheme="minorHAnsi"/>
          <w:sz w:val="22"/>
          <w:szCs w:val="22"/>
          <w:lang w:val="es-MX"/>
        </w:rPr>
        <w:t>Research Fellow</w:t>
      </w:r>
    </w:p>
    <w:p w14:paraId="430259C0" w14:textId="77777777" w:rsidR="00176C1F" w:rsidRPr="00F179E6" w:rsidRDefault="00176C1F" w:rsidP="000A30C6">
      <w:pPr>
        <w:rPr>
          <w:rFonts w:asciiTheme="minorHAnsi" w:hAnsiTheme="minorHAnsi" w:cstheme="minorHAnsi"/>
          <w:sz w:val="22"/>
          <w:szCs w:val="22"/>
          <w:lang w:val="es-MX"/>
        </w:rPr>
      </w:pPr>
    </w:p>
    <w:p w14:paraId="5E8F74AF" w14:textId="14167359" w:rsidR="00CA0C25" w:rsidRPr="00F179E6" w:rsidRDefault="00CA0C25" w:rsidP="000A30C6">
      <w:pPr>
        <w:rPr>
          <w:rFonts w:asciiTheme="minorHAnsi" w:hAnsiTheme="minorHAnsi" w:cstheme="minorHAnsi"/>
          <w:sz w:val="22"/>
          <w:szCs w:val="22"/>
          <w:lang w:val="es-ES"/>
        </w:rPr>
      </w:pPr>
      <w:r w:rsidRPr="00F179E6">
        <w:rPr>
          <w:rFonts w:asciiTheme="minorHAnsi" w:hAnsiTheme="minorHAnsi" w:cstheme="minorHAnsi"/>
          <w:sz w:val="22"/>
          <w:szCs w:val="22"/>
          <w:lang w:val="es-ES"/>
        </w:rPr>
        <w:t>2005-</w:t>
      </w:r>
      <w:r w:rsidR="00C0152A" w:rsidRPr="00F179E6">
        <w:rPr>
          <w:rFonts w:asciiTheme="minorHAnsi" w:hAnsiTheme="minorHAnsi" w:cstheme="minorHAnsi"/>
          <w:sz w:val="22"/>
          <w:szCs w:val="22"/>
          <w:lang w:val="es-ES"/>
        </w:rPr>
        <w:t>2009</w:t>
      </w:r>
      <w:r w:rsidR="000A30C6" w:rsidRPr="00F179E6">
        <w:rPr>
          <w:rFonts w:asciiTheme="minorHAnsi" w:hAnsiTheme="minorHAnsi" w:cstheme="minorHAnsi"/>
          <w:sz w:val="22"/>
          <w:szCs w:val="22"/>
          <w:lang w:val="es-ES"/>
        </w:rPr>
        <w:t xml:space="preserve"> </w:t>
      </w:r>
      <w:r w:rsidR="000A30C6" w:rsidRPr="00F179E6">
        <w:rPr>
          <w:rFonts w:asciiTheme="minorHAnsi" w:hAnsiTheme="minorHAnsi" w:cstheme="minorHAnsi"/>
          <w:sz w:val="22"/>
          <w:szCs w:val="22"/>
          <w:lang w:val="es-ES"/>
        </w:rPr>
        <w:tab/>
      </w:r>
      <w:r w:rsidRPr="00F179E6">
        <w:rPr>
          <w:rFonts w:asciiTheme="minorHAnsi" w:hAnsiTheme="minorHAnsi" w:cstheme="minorHAnsi"/>
          <w:sz w:val="22"/>
          <w:szCs w:val="22"/>
          <w:lang w:val="es-ES"/>
        </w:rPr>
        <w:t xml:space="preserve">Instituto Nacional de Salud </w:t>
      </w:r>
      <w:r w:rsidR="00295F1F" w:rsidRPr="00F179E6">
        <w:rPr>
          <w:rFonts w:asciiTheme="minorHAnsi" w:hAnsiTheme="minorHAnsi" w:cstheme="minorHAnsi"/>
          <w:sz w:val="22"/>
          <w:szCs w:val="22"/>
          <w:lang w:val="es-ES"/>
        </w:rPr>
        <w:t>Pública (INSP)</w:t>
      </w:r>
      <w:r w:rsidR="00002EBE" w:rsidRPr="00F179E6">
        <w:rPr>
          <w:rFonts w:asciiTheme="minorHAnsi" w:hAnsiTheme="minorHAnsi" w:cstheme="minorHAnsi"/>
          <w:sz w:val="22"/>
          <w:szCs w:val="22"/>
          <w:lang w:val="es-ES"/>
        </w:rPr>
        <w:t xml:space="preserve">, Cuernavaca, </w:t>
      </w:r>
      <w:proofErr w:type="spellStart"/>
      <w:r w:rsidR="00002EBE" w:rsidRPr="00F179E6">
        <w:rPr>
          <w:rFonts w:asciiTheme="minorHAnsi" w:hAnsiTheme="minorHAnsi" w:cstheme="minorHAnsi"/>
          <w:sz w:val="22"/>
          <w:szCs w:val="22"/>
          <w:lang w:val="es-ES"/>
        </w:rPr>
        <w:t>Mexico</w:t>
      </w:r>
      <w:proofErr w:type="spellEnd"/>
    </w:p>
    <w:p w14:paraId="407C51F0" w14:textId="77777777" w:rsidR="00F92B3F" w:rsidRPr="00F179E6" w:rsidRDefault="00F92B3F" w:rsidP="000A30C6">
      <w:pPr>
        <w:ind w:left="720" w:firstLine="720"/>
        <w:rPr>
          <w:rFonts w:asciiTheme="minorHAnsi" w:hAnsiTheme="minorHAnsi" w:cstheme="minorHAnsi"/>
          <w:sz w:val="22"/>
          <w:szCs w:val="22"/>
        </w:rPr>
      </w:pPr>
      <w:r w:rsidRPr="00F179E6">
        <w:rPr>
          <w:rFonts w:asciiTheme="minorHAnsi" w:hAnsiTheme="minorHAnsi" w:cstheme="minorHAnsi"/>
          <w:sz w:val="22"/>
          <w:szCs w:val="22"/>
        </w:rPr>
        <w:t xml:space="preserve">Research </w:t>
      </w:r>
      <w:r w:rsidR="004A2AD2" w:rsidRPr="00F179E6">
        <w:rPr>
          <w:rFonts w:asciiTheme="minorHAnsi" w:hAnsiTheme="minorHAnsi" w:cstheme="minorHAnsi"/>
          <w:sz w:val="22"/>
          <w:szCs w:val="22"/>
        </w:rPr>
        <w:t>A</w:t>
      </w:r>
      <w:r w:rsidRPr="00F179E6">
        <w:rPr>
          <w:rFonts w:asciiTheme="minorHAnsi" w:hAnsiTheme="minorHAnsi" w:cstheme="minorHAnsi"/>
          <w:sz w:val="22"/>
          <w:szCs w:val="22"/>
        </w:rPr>
        <w:t>ssociate</w:t>
      </w:r>
    </w:p>
    <w:p w14:paraId="7C604165" w14:textId="77777777" w:rsidR="00F92B3F" w:rsidRPr="00F179E6" w:rsidRDefault="00F92B3F" w:rsidP="000A30C6">
      <w:pPr>
        <w:rPr>
          <w:rFonts w:asciiTheme="minorHAnsi" w:hAnsiTheme="minorHAnsi" w:cstheme="minorHAnsi"/>
          <w:sz w:val="22"/>
          <w:szCs w:val="22"/>
        </w:rPr>
      </w:pPr>
    </w:p>
    <w:p w14:paraId="13B9BE66" w14:textId="77777777" w:rsidR="00495500" w:rsidRPr="00F179E6" w:rsidRDefault="00170C7F" w:rsidP="000A30C6">
      <w:pPr>
        <w:rPr>
          <w:rFonts w:asciiTheme="minorHAnsi" w:hAnsiTheme="minorHAnsi" w:cstheme="minorHAnsi"/>
          <w:sz w:val="22"/>
          <w:szCs w:val="22"/>
        </w:rPr>
      </w:pPr>
      <w:r w:rsidRPr="00F179E6">
        <w:rPr>
          <w:rFonts w:asciiTheme="minorHAnsi" w:hAnsiTheme="minorHAnsi" w:cstheme="minorHAnsi"/>
          <w:sz w:val="22"/>
          <w:szCs w:val="22"/>
        </w:rPr>
        <w:lastRenderedPageBreak/>
        <w:t>2000</w:t>
      </w:r>
      <w:r w:rsidR="00495500" w:rsidRPr="00F179E6">
        <w:rPr>
          <w:rFonts w:asciiTheme="minorHAnsi" w:hAnsiTheme="minorHAnsi" w:cstheme="minorHAnsi"/>
          <w:sz w:val="22"/>
          <w:szCs w:val="22"/>
        </w:rPr>
        <w:t xml:space="preserve">-2002 </w:t>
      </w:r>
      <w:r w:rsidR="00495500" w:rsidRPr="00F179E6">
        <w:rPr>
          <w:rFonts w:asciiTheme="minorHAnsi" w:hAnsiTheme="minorHAnsi" w:cstheme="minorHAnsi"/>
          <w:sz w:val="22"/>
          <w:szCs w:val="22"/>
        </w:rPr>
        <w:tab/>
      </w:r>
      <w:r w:rsidR="00DE5708" w:rsidRPr="00F179E6">
        <w:rPr>
          <w:rFonts w:asciiTheme="minorHAnsi" w:hAnsiTheme="minorHAnsi" w:cstheme="minorHAnsi"/>
          <w:sz w:val="22"/>
          <w:szCs w:val="22"/>
        </w:rPr>
        <w:t>International Food Policy Research Institute</w:t>
      </w:r>
      <w:r w:rsidR="00495500" w:rsidRPr="00F179E6">
        <w:rPr>
          <w:rFonts w:asciiTheme="minorHAnsi" w:hAnsiTheme="minorHAnsi" w:cstheme="minorHAnsi"/>
          <w:sz w:val="22"/>
          <w:szCs w:val="22"/>
        </w:rPr>
        <w:t>, Washington DC</w:t>
      </w:r>
    </w:p>
    <w:p w14:paraId="7CB5E2BB" w14:textId="1EC0FB9C" w:rsidR="00495500" w:rsidRPr="00F179E6" w:rsidRDefault="00CD2628" w:rsidP="000A30C6">
      <w:pPr>
        <w:ind w:left="900" w:firstLine="540"/>
        <w:rPr>
          <w:rFonts w:asciiTheme="minorHAnsi" w:hAnsiTheme="minorHAnsi" w:cstheme="minorHAnsi"/>
          <w:bCs/>
          <w:sz w:val="22"/>
          <w:szCs w:val="22"/>
        </w:rPr>
      </w:pPr>
      <w:r w:rsidRPr="00F179E6">
        <w:rPr>
          <w:rFonts w:asciiTheme="minorHAnsi" w:hAnsiTheme="minorHAnsi" w:cstheme="minorHAnsi"/>
          <w:bCs/>
          <w:sz w:val="22"/>
          <w:szCs w:val="22"/>
        </w:rPr>
        <w:t xml:space="preserve">2001-2002 </w:t>
      </w:r>
      <w:r w:rsidR="00495500" w:rsidRPr="00F179E6">
        <w:rPr>
          <w:rFonts w:asciiTheme="minorHAnsi" w:hAnsiTheme="minorHAnsi" w:cstheme="minorHAnsi"/>
          <w:bCs/>
          <w:sz w:val="22"/>
          <w:szCs w:val="22"/>
        </w:rPr>
        <w:t>Fieldwork Manager</w:t>
      </w:r>
      <w:r w:rsidR="000A30C6" w:rsidRPr="00F179E6">
        <w:rPr>
          <w:rFonts w:asciiTheme="minorHAnsi" w:hAnsiTheme="minorHAnsi" w:cstheme="minorHAnsi"/>
          <w:sz w:val="22"/>
          <w:szCs w:val="22"/>
        </w:rPr>
        <w:t xml:space="preserve"> </w:t>
      </w:r>
      <w:r w:rsidR="000A30C6" w:rsidRPr="00F179E6">
        <w:rPr>
          <w:rFonts w:asciiTheme="minorHAnsi" w:hAnsiTheme="minorHAnsi" w:cstheme="minorHAnsi"/>
          <w:noProof/>
          <w:sz w:val="22"/>
          <w:szCs w:val="22"/>
        </w:rPr>
        <w:t>Northern Ghana</w:t>
      </w:r>
    </w:p>
    <w:p w14:paraId="1110C720" w14:textId="77777777" w:rsidR="00DE5708" w:rsidRPr="00F179E6" w:rsidRDefault="00DE5708">
      <w:pPr>
        <w:pStyle w:val="Heading3"/>
        <w:rPr>
          <w:rFonts w:asciiTheme="minorHAnsi" w:hAnsiTheme="minorHAnsi" w:cstheme="minorHAnsi"/>
          <w:sz w:val="22"/>
          <w:szCs w:val="22"/>
        </w:rPr>
      </w:pPr>
    </w:p>
    <w:p w14:paraId="4BB3C65B" w14:textId="77777777" w:rsidR="00762650" w:rsidRPr="00F179E6" w:rsidRDefault="00762650" w:rsidP="00495500">
      <w:pPr>
        <w:pStyle w:val="Heading3"/>
        <w:pBdr>
          <w:bottom w:val="single" w:sz="4" w:space="1" w:color="auto"/>
        </w:pBdr>
        <w:rPr>
          <w:rFonts w:asciiTheme="minorHAnsi" w:hAnsiTheme="minorHAnsi" w:cstheme="minorHAnsi"/>
          <w:sz w:val="22"/>
          <w:szCs w:val="22"/>
        </w:rPr>
      </w:pPr>
      <w:r w:rsidRPr="00F179E6">
        <w:rPr>
          <w:rFonts w:asciiTheme="minorHAnsi" w:hAnsiTheme="minorHAnsi" w:cstheme="minorHAnsi"/>
          <w:sz w:val="22"/>
          <w:szCs w:val="22"/>
        </w:rPr>
        <w:t>Projects</w:t>
      </w:r>
    </w:p>
    <w:p w14:paraId="197E1EBD" w14:textId="77777777" w:rsidR="009B4D12" w:rsidRPr="00F179E6" w:rsidRDefault="009B4D12" w:rsidP="00CD2628">
      <w:pPr>
        <w:rPr>
          <w:rFonts w:asciiTheme="minorHAnsi" w:hAnsiTheme="minorHAnsi" w:cstheme="minorHAnsi"/>
          <w:b/>
          <w:i/>
          <w:sz w:val="22"/>
          <w:szCs w:val="22"/>
        </w:rPr>
      </w:pPr>
    </w:p>
    <w:p w14:paraId="4ACD5F95" w14:textId="01CFBC79" w:rsidR="00CD2628" w:rsidRPr="00F179E6" w:rsidRDefault="00A07EF4" w:rsidP="00CD2628">
      <w:pPr>
        <w:rPr>
          <w:rFonts w:asciiTheme="minorHAnsi" w:hAnsiTheme="minorHAnsi" w:cstheme="minorHAnsi"/>
          <w:b/>
          <w:i/>
          <w:sz w:val="22"/>
          <w:szCs w:val="22"/>
        </w:rPr>
      </w:pPr>
      <w:r w:rsidRPr="00F179E6">
        <w:rPr>
          <w:rFonts w:asciiTheme="minorHAnsi" w:hAnsiTheme="minorHAnsi" w:cstheme="minorHAnsi"/>
          <w:b/>
          <w:i/>
          <w:sz w:val="22"/>
          <w:szCs w:val="22"/>
        </w:rPr>
        <w:t>Key r</w:t>
      </w:r>
      <w:r w:rsidR="00CD2628" w:rsidRPr="00F179E6">
        <w:rPr>
          <w:rFonts w:asciiTheme="minorHAnsi" w:hAnsiTheme="minorHAnsi" w:cstheme="minorHAnsi"/>
          <w:b/>
          <w:i/>
          <w:sz w:val="22"/>
          <w:szCs w:val="22"/>
        </w:rPr>
        <w:t>esearch project</w:t>
      </w:r>
      <w:r w:rsidR="00170C7F" w:rsidRPr="00F179E6">
        <w:rPr>
          <w:rFonts w:asciiTheme="minorHAnsi" w:hAnsiTheme="minorHAnsi" w:cstheme="minorHAnsi"/>
          <w:b/>
          <w:i/>
          <w:sz w:val="22"/>
          <w:szCs w:val="22"/>
        </w:rPr>
        <w: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5"/>
        <w:gridCol w:w="7285"/>
      </w:tblGrid>
      <w:tr w:rsidR="00115E50" w:rsidRPr="00F179E6" w14:paraId="38719246" w14:textId="77777777" w:rsidTr="006A4EC0">
        <w:trPr>
          <w:cantSplit/>
        </w:trPr>
        <w:tc>
          <w:tcPr>
            <w:tcW w:w="1345" w:type="dxa"/>
          </w:tcPr>
          <w:p w14:paraId="5A8CAC8A" w14:textId="2FC90F86" w:rsidR="00115E50" w:rsidRPr="00F179E6" w:rsidRDefault="00115E50" w:rsidP="00527B37">
            <w:pPr>
              <w:spacing w:before="120"/>
              <w:rPr>
                <w:rFonts w:asciiTheme="minorHAnsi" w:hAnsiTheme="minorHAnsi" w:cstheme="minorHAnsi"/>
                <w:sz w:val="22"/>
                <w:szCs w:val="22"/>
              </w:rPr>
            </w:pPr>
            <w:r>
              <w:rPr>
                <w:rFonts w:asciiTheme="minorHAnsi" w:hAnsiTheme="minorHAnsi" w:cstheme="minorHAnsi"/>
                <w:sz w:val="22"/>
                <w:szCs w:val="22"/>
              </w:rPr>
              <w:t>2022-202</w:t>
            </w:r>
            <w:r w:rsidR="007263BA">
              <w:rPr>
                <w:rFonts w:asciiTheme="minorHAnsi" w:hAnsiTheme="minorHAnsi" w:cstheme="minorHAnsi"/>
                <w:sz w:val="22"/>
                <w:szCs w:val="22"/>
              </w:rPr>
              <w:t>4</w:t>
            </w:r>
          </w:p>
        </w:tc>
        <w:tc>
          <w:tcPr>
            <w:tcW w:w="7285" w:type="dxa"/>
          </w:tcPr>
          <w:p w14:paraId="066BD611" w14:textId="7CC9CB41" w:rsidR="00115E50" w:rsidRDefault="00115E50" w:rsidP="00527B37">
            <w:pPr>
              <w:spacing w:before="120"/>
              <w:rPr>
                <w:rFonts w:asciiTheme="minorHAnsi" w:hAnsiTheme="minorHAnsi" w:cstheme="minorHAnsi"/>
                <w:sz w:val="22"/>
                <w:szCs w:val="22"/>
              </w:rPr>
            </w:pPr>
            <w:r w:rsidRPr="00115E50">
              <w:rPr>
                <w:rFonts w:asciiTheme="minorHAnsi" w:hAnsiTheme="minorHAnsi" w:cstheme="minorHAnsi"/>
                <w:sz w:val="22"/>
                <w:szCs w:val="22"/>
              </w:rPr>
              <w:t>Redesigning GMPs to improve nutrition, health</w:t>
            </w:r>
            <w:r w:rsidR="00927DE9">
              <w:rPr>
                <w:rFonts w:asciiTheme="minorHAnsi" w:hAnsiTheme="minorHAnsi" w:cstheme="minorHAnsi"/>
                <w:sz w:val="22"/>
                <w:szCs w:val="22"/>
              </w:rPr>
              <w:t>,</w:t>
            </w:r>
            <w:r w:rsidRPr="00115E50">
              <w:rPr>
                <w:rFonts w:asciiTheme="minorHAnsi" w:hAnsiTheme="minorHAnsi" w:cstheme="minorHAnsi"/>
                <w:sz w:val="22"/>
                <w:szCs w:val="22"/>
              </w:rPr>
              <w:t xml:space="preserve"> and development of children</w:t>
            </w:r>
            <w:r>
              <w:rPr>
                <w:rFonts w:asciiTheme="minorHAnsi" w:hAnsiTheme="minorHAnsi" w:cstheme="minorHAnsi"/>
                <w:sz w:val="22"/>
                <w:szCs w:val="22"/>
              </w:rPr>
              <w:t xml:space="preserve"> </w:t>
            </w:r>
            <w:r w:rsidRPr="00F179E6">
              <w:rPr>
                <w:rFonts w:asciiTheme="minorHAnsi" w:hAnsiTheme="minorHAnsi" w:cstheme="minorHAnsi"/>
                <w:sz w:val="22"/>
                <w:szCs w:val="22"/>
              </w:rPr>
              <w:t>(</w:t>
            </w:r>
            <w:proofErr w:type="spellStart"/>
            <w:r w:rsidRPr="00F179E6">
              <w:rPr>
                <w:rFonts w:asciiTheme="minorHAnsi" w:hAnsiTheme="minorHAnsi" w:cstheme="minorHAnsi"/>
                <w:sz w:val="22"/>
                <w:szCs w:val="22"/>
              </w:rPr>
              <w:t>Bill&amp;Melinda</w:t>
            </w:r>
            <w:proofErr w:type="spellEnd"/>
            <w:r w:rsidRPr="00F179E6">
              <w:rPr>
                <w:rFonts w:asciiTheme="minorHAnsi" w:hAnsiTheme="minorHAnsi" w:cstheme="minorHAnsi"/>
                <w:sz w:val="22"/>
                <w:szCs w:val="22"/>
              </w:rPr>
              <w:t xml:space="preserve"> Gates Foundation)</w:t>
            </w:r>
          </w:p>
          <w:p w14:paraId="61C407F1" w14:textId="70996882" w:rsidR="00115E50" w:rsidRPr="00F179E6" w:rsidRDefault="00115E50" w:rsidP="00527B37">
            <w:pPr>
              <w:spacing w:before="120"/>
              <w:rPr>
                <w:rFonts w:asciiTheme="minorHAnsi" w:hAnsiTheme="minorHAnsi" w:cstheme="minorHAnsi"/>
                <w:sz w:val="22"/>
                <w:szCs w:val="22"/>
              </w:rPr>
            </w:pPr>
            <w:r>
              <w:rPr>
                <w:rFonts w:asciiTheme="minorHAnsi" w:hAnsiTheme="minorHAnsi" w:cstheme="minorHAnsi"/>
                <w:sz w:val="22"/>
                <w:szCs w:val="22"/>
              </w:rPr>
              <w:t xml:space="preserve">Principal investigator - </w:t>
            </w:r>
            <w:r w:rsidRPr="00115E50">
              <w:rPr>
                <w:rFonts w:asciiTheme="minorHAnsi" w:hAnsiTheme="minorHAnsi" w:cstheme="minorHAnsi"/>
                <w:sz w:val="22"/>
                <w:szCs w:val="22"/>
              </w:rPr>
              <w:t>774,676</w:t>
            </w:r>
            <w:r>
              <w:rPr>
                <w:rFonts w:asciiTheme="minorHAnsi" w:hAnsiTheme="minorHAnsi" w:cstheme="minorHAnsi"/>
                <w:sz w:val="22"/>
                <w:szCs w:val="22"/>
              </w:rPr>
              <w:t xml:space="preserve"> USD</w:t>
            </w:r>
          </w:p>
        </w:tc>
      </w:tr>
      <w:tr w:rsidR="00F47CD3" w:rsidRPr="00F179E6" w14:paraId="7B07F37E" w14:textId="77777777" w:rsidTr="006A4EC0">
        <w:trPr>
          <w:cantSplit/>
        </w:trPr>
        <w:tc>
          <w:tcPr>
            <w:tcW w:w="1345" w:type="dxa"/>
          </w:tcPr>
          <w:p w14:paraId="73469230" w14:textId="5FEBA3AE" w:rsidR="00F47CD3" w:rsidRPr="00F179E6" w:rsidRDefault="00F47CD3" w:rsidP="00527B37">
            <w:pPr>
              <w:spacing w:before="120"/>
              <w:rPr>
                <w:rFonts w:asciiTheme="minorHAnsi" w:hAnsiTheme="minorHAnsi" w:cstheme="minorHAnsi"/>
                <w:sz w:val="22"/>
                <w:szCs w:val="22"/>
              </w:rPr>
            </w:pPr>
            <w:r w:rsidRPr="00F179E6">
              <w:rPr>
                <w:rFonts w:asciiTheme="minorHAnsi" w:hAnsiTheme="minorHAnsi" w:cstheme="minorHAnsi"/>
                <w:sz w:val="22"/>
                <w:szCs w:val="22"/>
              </w:rPr>
              <w:t>2022-2026</w:t>
            </w:r>
          </w:p>
        </w:tc>
        <w:tc>
          <w:tcPr>
            <w:tcW w:w="7285" w:type="dxa"/>
          </w:tcPr>
          <w:p w14:paraId="49A392E7" w14:textId="77777777" w:rsidR="00F47CD3" w:rsidRPr="00F179E6" w:rsidRDefault="00F47CD3" w:rsidP="00527B37">
            <w:pPr>
              <w:spacing w:before="120"/>
              <w:rPr>
                <w:rFonts w:asciiTheme="minorHAnsi" w:hAnsiTheme="minorHAnsi" w:cstheme="minorHAnsi"/>
                <w:sz w:val="22"/>
                <w:szCs w:val="22"/>
              </w:rPr>
            </w:pPr>
            <w:r w:rsidRPr="00F179E6">
              <w:rPr>
                <w:rFonts w:asciiTheme="minorHAnsi" w:hAnsiTheme="minorHAnsi" w:cstheme="minorHAnsi"/>
                <w:sz w:val="22"/>
                <w:szCs w:val="22"/>
              </w:rPr>
              <w:t>Optimizing approaches to wasting detection and enrollment into treatment (UNICEF)</w:t>
            </w:r>
          </w:p>
          <w:p w14:paraId="75633C29" w14:textId="7CC1504F" w:rsidR="00E44D38" w:rsidRPr="00F179E6" w:rsidRDefault="00F47CD3" w:rsidP="00527B37">
            <w:pPr>
              <w:spacing w:before="120"/>
              <w:rPr>
                <w:rFonts w:asciiTheme="minorHAnsi" w:hAnsiTheme="minorHAnsi" w:cstheme="minorHAnsi"/>
                <w:sz w:val="22"/>
                <w:szCs w:val="22"/>
              </w:rPr>
            </w:pPr>
            <w:r w:rsidRPr="00F179E6">
              <w:rPr>
                <w:rFonts w:asciiTheme="minorHAnsi" w:hAnsiTheme="minorHAnsi" w:cstheme="minorHAnsi"/>
                <w:sz w:val="22"/>
                <w:szCs w:val="22"/>
              </w:rPr>
              <w:t xml:space="preserve">Co-Principal Investigator – 2,000,000 USD </w:t>
            </w:r>
          </w:p>
        </w:tc>
      </w:tr>
      <w:tr w:rsidR="00FD3C6F" w:rsidRPr="00F179E6" w14:paraId="6E4576B5" w14:textId="77777777" w:rsidTr="006A4EC0">
        <w:trPr>
          <w:cantSplit/>
        </w:trPr>
        <w:tc>
          <w:tcPr>
            <w:tcW w:w="1345" w:type="dxa"/>
          </w:tcPr>
          <w:p w14:paraId="731EB515" w14:textId="62922CF1" w:rsidR="00FD3C6F" w:rsidRPr="00F179E6" w:rsidRDefault="00FD3C6F" w:rsidP="00527B37">
            <w:pPr>
              <w:spacing w:before="120"/>
              <w:rPr>
                <w:rFonts w:asciiTheme="minorHAnsi" w:hAnsiTheme="minorHAnsi" w:cstheme="minorHAnsi"/>
                <w:sz w:val="22"/>
                <w:szCs w:val="22"/>
              </w:rPr>
            </w:pPr>
            <w:r w:rsidRPr="00F179E6">
              <w:rPr>
                <w:rFonts w:asciiTheme="minorHAnsi" w:hAnsiTheme="minorHAnsi" w:cstheme="minorHAnsi"/>
                <w:sz w:val="22"/>
                <w:szCs w:val="22"/>
              </w:rPr>
              <w:t>2021-2024</w:t>
            </w:r>
          </w:p>
        </w:tc>
        <w:tc>
          <w:tcPr>
            <w:tcW w:w="7285" w:type="dxa"/>
          </w:tcPr>
          <w:p w14:paraId="7336DD47" w14:textId="77777777" w:rsidR="00FD3C6F" w:rsidRPr="00F179E6" w:rsidRDefault="00EF49A9" w:rsidP="00527B37">
            <w:pPr>
              <w:pStyle w:val="Heading3"/>
              <w:spacing w:before="120"/>
              <w:rPr>
                <w:rFonts w:asciiTheme="minorHAnsi" w:hAnsiTheme="minorHAnsi" w:cstheme="minorHAnsi"/>
                <w:b w:val="0"/>
                <w:bCs w:val="0"/>
                <w:sz w:val="22"/>
                <w:szCs w:val="22"/>
              </w:rPr>
            </w:pPr>
            <w:r w:rsidRPr="00F179E6">
              <w:rPr>
                <w:rFonts w:asciiTheme="minorHAnsi" w:hAnsiTheme="minorHAnsi" w:cstheme="minorHAnsi"/>
                <w:b w:val="0"/>
                <w:bCs w:val="0"/>
                <w:sz w:val="22"/>
                <w:szCs w:val="22"/>
              </w:rPr>
              <w:t xml:space="preserve">Evaluating the effectiveness of the Ehsaas </w:t>
            </w:r>
            <w:proofErr w:type="spellStart"/>
            <w:r w:rsidRPr="00F179E6">
              <w:rPr>
                <w:rFonts w:asciiTheme="minorHAnsi" w:hAnsiTheme="minorHAnsi" w:cstheme="minorHAnsi"/>
                <w:b w:val="0"/>
                <w:bCs w:val="0"/>
                <w:sz w:val="22"/>
                <w:szCs w:val="22"/>
              </w:rPr>
              <w:t>Nashonuma</w:t>
            </w:r>
            <w:proofErr w:type="spellEnd"/>
            <w:r w:rsidRPr="00F179E6">
              <w:rPr>
                <w:rFonts w:asciiTheme="minorHAnsi" w:hAnsiTheme="minorHAnsi" w:cstheme="minorHAnsi"/>
                <w:b w:val="0"/>
                <w:bCs w:val="0"/>
                <w:sz w:val="22"/>
                <w:szCs w:val="22"/>
              </w:rPr>
              <w:t xml:space="preserve"> </w:t>
            </w:r>
            <w:proofErr w:type="spellStart"/>
            <w:r w:rsidRPr="00F179E6">
              <w:rPr>
                <w:rFonts w:asciiTheme="minorHAnsi" w:hAnsiTheme="minorHAnsi" w:cstheme="minorHAnsi"/>
                <w:b w:val="0"/>
                <w:bCs w:val="0"/>
                <w:sz w:val="22"/>
                <w:szCs w:val="22"/>
              </w:rPr>
              <w:t>Programme</w:t>
            </w:r>
            <w:proofErr w:type="spellEnd"/>
            <w:r w:rsidRPr="00F179E6">
              <w:rPr>
                <w:rFonts w:asciiTheme="minorHAnsi" w:hAnsiTheme="minorHAnsi" w:cstheme="minorHAnsi"/>
                <w:b w:val="0"/>
                <w:bCs w:val="0"/>
                <w:sz w:val="22"/>
                <w:szCs w:val="22"/>
              </w:rPr>
              <w:t xml:space="preserve"> in Pakistan (Aga </w:t>
            </w:r>
            <w:r w:rsidR="00E44D38" w:rsidRPr="00F179E6">
              <w:rPr>
                <w:rFonts w:asciiTheme="minorHAnsi" w:hAnsiTheme="minorHAnsi" w:cstheme="minorHAnsi"/>
                <w:b w:val="0"/>
                <w:bCs w:val="0"/>
                <w:sz w:val="22"/>
                <w:szCs w:val="22"/>
              </w:rPr>
              <w:t>Khan University)</w:t>
            </w:r>
          </w:p>
          <w:p w14:paraId="7C15E029" w14:textId="1F32D525" w:rsidR="00E44D38" w:rsidRPr="00F179E6" w:rsidRDefault="00E44D38" w:rsidP="00527B37">
            <w:pPr>
              <w:spacing w:before="120"/>
              <w:rPr>
                <w:rFonts w:asciiTheme="minorHAnsi" w:hAnsiTheme="minorHAnsi" w:cstheme="minorHAnsi"/>
                <w:sz w:val="22"/>
                <w:szCs w:val="22"/>
              </w:rPr>
            </w:pPr>
            <w:r w:rsidRPr="00F179E6">
              <w:rPr>
                <w:rFonts w:asciiTheme="minorHAnsi" w:hAnsiTheme="minorHAnsi" w:cstheme="minorHAnsi"/>
                <w:sz w:val="22"/>
                <w:szCs w:val="22"/>
              </w:rPr>
              <w:t>Investigator – 471,000 USD</w:t>
            </w:r>
          </w:p>
        </w:tc>
      </w:tr>
      <w:tr w:rsidR="006F7F8E" w:rsidRPr="00F179E6" w14:paraId="3D773AC0" w14:textId="77777777" w:rsidTr="006A4EC0">
        <w:trPr>
          <w:cantSplit/>
        </w:trPr>
        <w:tc>
          <w:tcPr>
            <w:tcW w:w="1345" w:type="dxa"/>
          </w:tcPr>
          <w:p w14:paraId="71795766" w14:textId="24F3DB18" w:rsidR="006F7F8E" w:rsidRPr="00F179E6" w:rsidRDefault="006F7F8E" w:rsidP="00527B37">
            <w:pPr>
              <w:spacing w:before="120"/>
              <w:rPr>
                <w:rFonts w:asciiTheme="minorHAnsi" w:hAnsiTheme="minorHAnsi" w:cstheme="minorHAnsi"/>
                <w:sz w:val="22"/>
                <w:szCs w:val="22"/>
              </w:rPr>
            </w:pPr>
            <w:r w:rsidRPr="00F179E6">
              <w:rPr>
                <w:rFonts w:asciiTheme="minorHAnsi" w:hAnsiTheme="minorHAnsi" w:cstheme="minorHAnsi"/>
                <w:sz w:val="22"/>
                <w:szCs w:val="22"/>
              </w:rPr>
              <w:t>2021-2023</w:t>
            </w:r>
          </w:p>
        </w:tc>
        <w:tc>
          <w:tcPr>
            <w:tcW w:w="7285" w:type="dxa"/>
          </w:tcPr>
          <w:p w14:paraId="5FA162AD" w14:textId="77777777" w:rsidR="006F7F8E" w:rsidRPr="00F179E6" w:rsidRDefault="006F7F8E" w:rsidP="00527B37">
            <w:pPr>
              <w:pStyle w:val="Heading3"/>
              <w:spacing w:before="120"/>
              <w:rPr>
                <w:rFonts w:asciiTheme="minorHAnsi" w:eastAsia="Calibri" w:hAnsiTheme="minorHAnsi" w:cstheme="minorHAnsi"/>
                <w:b w:val="0"/>
                <w:bCs w:val="0"/>
                <w:sz w:val="22"/>
                <w:szCs w:val="22"/>
              </w:rPr>
            </w:pPr>
            <w:r w:rsidRPr="00F179E6">
              <w:rPr>
                <w:rFonts w:asciiTheme="minorHAnsi" w:eastAsia="Calibri" w:hAnsiTheme="minorHAnsi" w:cstheme="minorHAnsi"/>
                <w:b w:val="0"/>
                <w:bCs w:val="0"/>
                <w:sz w:val="22"/>
                <w:szCs w:val="22"/>
              </w:rPr>
              <w:t>Strengthening a continuum of care strategy to address child wasting: a mixed-methods implementation research study in two Sahelian country settings</w:t>
            </w:r>
          </w:p>
          <w:p w14:paraId="571AE2AF" w14:textId="7C27BC63" w:rsidR="006F7F8E" w:rsidRPr="00F179E6" w:rsidRDefault="006F7F8E" w:rsidP="00527B37">
            <w:pPr>
              <w:spacing w:before="120"/>
              <w:rPr>
                <w:rFonts w:asciiTheme="minorHAnsi" w:hAnsiTheme="minorHAnsi" w:cstheme="minorHAnsi"/>
                <w:sz w:val="22"/>
                <w:szCs w:val="22"/>
              </w:rPr>
            </w:pPr>
            <w:r w:rsidRPr="00F179E6">
              <w:rPr>
                <w:rFonts w:asciiTheme="minorHAnsi" w:hAnsiTheme="minorHAnsi" w:cstheme="minorHAnsi"/>
                <w:sz w:val="22"/>
                <w:szCs w:val="22"/>
              </w:rPr>
              <w:t>Co-Principal Investigator – 300,000 USD</w:t>
            </w:r>
          </w:p>
        </w:tc>
      </w:tr>
      <w:tr w:rsidR="00845F15" w:rsidRPr="00F179E6" w14:paraId="15493321" w14:textId="77777777" w:rsidTr="006A4EC0">
        <w:trPr>
          <w:cantSplit/>
        </w:trPr>
        <w:tc>
          <w:tcPr>
            <w:tcW w:w="1345" w:type="dxa"/>
          </w:tcPr>
          <w:p w14:paraId="671E5DF3" w14:textId="0F3C85BB" w:rsidR="00845F15" w:rsidRPr="00F179E6" w:rsidRDefault="00845F15" w:rsidP="00527B37">
            <w:pPr>
              <w:spacing w:before="120"/>
              <w:rPr>
                <w:rFonts w:asciiTheme="minorHAnsi" w:hAnsiTheme="minorHAnsi" w:cstheme="minorHAnsi"/>
                <w:sz w:val="22"/>
                <w:szCs w:val="22"/>
              </w:rPr>
            </w:pPr>
            <w:r w:rsidRPr="00F179E6">
              <w:rPr>
                <w:rFonts w:asciiTheme="minorHAnsi" w:hAnsiTheme="minorHAnsi" w:cstheme="minorHAnsi"/>
                <w:sz w:val="22"/>
                <w:szCs w:val="22"/>
              </w:rPr>
              <w:t>2020-2022</w:t>
            </w:r>
          </w:p>
        </w:tc>
        <w:tc>
          <w:tcPr>
            <w:tcW w:w="7285" w:type="dxa"/>
          </w:tcPr>
          <w:p w14:paraId="030C1C04" w14:textId="77777777" w:rsidR="00845F15" w:rsidRPr="00F179E6" w:rsidRDefault="00845F15" w:rsidP="00527B37">
            <w:pPr>
              <w:pStyle w:val="Heading3"/>
              <w:spacing w:before="120"/>
              <w:rPr>
                <w:rFonts w:asciiTheme="minorHAnsi" w:hAnsiTheme="minorHAnsi" w:cstheme="minorHAnsi"/>
                <w:b w:val="0"/>
                <w:bCs w:val="0"/>
                <w:sz w:val="22"/>
                <w:szCs w:val="22"/>
              </w:rPr>
            </w:pPr>
            <w:r w:rsidRPr="00F179E6">
              <w:rPr>
                <w:rFonts w:asciiTheme="minorHAnsi" w:hAnsiTheme="minorHAnsi" w:cstheme="minorHAnsi"/>
                <w:b w:val="0"/>
                <w:bCs w:val="0"/>
                <w:sz w:val="22"/>
                <w:szCs w:val="22"/>
              </w:rPr>
              <w:t>Generating Evidence on Integrated Approaches for the prevention and treatment of child wasting</w:t>
            </w:r>
          </w:p>
          <w:p w14:paraId="13072CAA" w14:textId="1B731AE7" w:rsidR="00845F15" w:rsidRPr="00F179E6" w:rsidRDefault="00845F15" w:rsidP="00527B37">
            <w:pPr>
              <w:spacing w:before="120"/>
              <w:rPr>
                <w:rFonts w:asciiTheme="minorHAnsi" w:hAnsiTheme="minorHAnsi" w:cstheme="minorHAnsi"/>
                <w:sz w:val="22"/>
                <w:szCs w:val="22"/>
              </w:rPr>
            </w:pPr>
            <w:r w:rsidRPr="00F179E6">
              <w:rPr>
                <w:rFonts w:asciiTheme="minorHAnsi" w:hAnsiTheme="minorHAnsi" w:cstheme="minorHAnsi"/>
                <w:sz w:val="22"/>
                <w:szCs w:val="22"/>
              </w:rPr>
              <w:t>Co-Principal Investigator – 2,400,000 USD</w:t>
            </w:r>
          </w:p>
        </w:tc>
      </w:tr>
      <w:tr w:rsidR="006A4EC0" w:rsidRPr="00F179E6" w14:paraId="69181DF8" w14:textId="77777777" w:rsidTr="006A4EC0">
        <w:trPr>
          <w:cantSplit/>
        </w:trPr>
        <w:tc>
          <w:tcPr>
            <w:tcW w:w="1345" w:type="dxa"/>
          </w:tcPr>
          <w:p w14:paraId="6F7660E0" w14:textId="0C363331" w:rsidR="006A4EC0" w:rsidRPr="00F179E6" w:rsidRDefault="006A4EC0" w:rsidP="00527B37">
            <w:pPr>
              <w:spacing w:before="120"/>
              <w:rPr>
                <w:rFonts w:asciiTheme="minorHAnsi" w:hAnsiTheme="minorHAnsi" w:cstheme="minorHAnsi"/>
                <w:sz w:val="22"/>
                <w:szCs w:val="22"/>
              </w:rPr>
            </w:pPr>
            <w:r w:rsidRPr="00F179E6">
              <w:rPr>
                <w:rFonts w:asciiTheme="minorHAnsi" w:hAnsiTheme="minorHAnsi" w:cstheme="minorHAnsi"/>
                <w:sz w:val="22"/>
                <w:szCs w:val="22"/>
              </w:rPr>
              <w:t>2020-2022</w:t>
            </w:r>
          </w:p>
        </w:tc>
        <w:tc>
          <w:tcPr>
            <w:tcW w:w="7285" w:type="dxa"/>
          </w:tcPr>
          <w:p w14:paraId="1152E7E3" w14:textId="77777777" w:rsidR="006A4EC0" w:rsidRPr="00F179E6" w:rsidRDefault="006A4EC0" w:rsidP="00527B37">
            <w:pPr>
              <w:pStyle w:val="Heading3"/>
              <w:spacing w:before="120"/>
              <w:rPr>
                <w:rFonts w:asciiTheme="minorHAnsi" w:hAnsiTheme="minorHAnsi" w:cstheme="minorHAnsi"/>
                <w:b w:val="0"/>
                <w:bCs w:val="0"/>
                <w:sz w:val="22"/>
                <w:szCs w:val="22"/>
              </w:rPr>
            </w:pPr>
            <w:r w:rsidRPr="00F179E6">
              <w:rPr>
                <w:rFonts w:asciiTheme="minorHAnsi" w:hAnsiTheme="minorHAnsi" w:cstheme="minorHAnsi"/>
                <w:b w:val="0"/>
                <w:bCs w:val="0"/>
                <w:sz w:val="22"/>
                <w:szCs w:val="22"/>
              </w:rPr>
              <w:t>Developing Guidance for RCTs in Agriculture, Nutrition, and Health</w:t>
            </w:r>
            <w:r w:rsidR="00FD3C6F" w:rsidRPr="00F179E6">
              <w:rPr>
                <w:rFonts w:asciiTheme="minorHAnsi" w:hAnsiTheme="minorHAnsi" w:cstheme="minorHAnsi"/>
                <w:b w:val="0"/>
                <w:bCs w:val="0"/>
                <w:sz w:val="22"/>
                <w:szCs w:val="22"/>
              </w:rPr>
              <w:t xml:space="preserve"> (University of South Carolina)</w:t>
            </w:r>
          </w:p>
          <w:p w14:paraId="2B6F54E2" w14:textId="29DBC9FD" w:rsidR="00E44D38" w:rsidRPr="00F179E6" w:rsidRDefault="00FD3C6F" w:rsidP="00527B37">
            <w:pPr>
              <w:spacing w:before="120"/>
              <w:rPr>
                <w:rFonts w:asciiTheme="minorHAnsi" w:hAnsiTheme="minorHAnsi" w:cstheme="minorHAnsi"/>
                <w:sz w:val="22"/>
                <w:szCs w:val="22"/>
              </w:rPr>
            </w:pPr>
            <w:r w:rsidRPr="00F179E6">
              <w:rPr>
                <w:rFonts w:asciiTheme="minorHAnsi" w:hAnsiTheme="minorHAnsi" w:cstheme="minorHAnsi"/>
                <w:sz w:val="22"/>
                <w:szCs w:val="22"/>
              </w:rPr>
              <w:t>Co-Principal Investigator – 51,000 USD</w:t>
            </w:r>
          </w:p>
        </w:tc>
      </w:tr>
      <w:tr w:rsidR="00F47CD3" w:rsidRPr="00F179E6" w14:paraId="2D1EC96A" w14:textId="77777777" w:rsidTr="006A4EC0">
        <w:trPr>
          <w:cantSplit/>
        </w:trPr>
        <w:tc>
          <w:tcPr>
            <w:tcW w:w="1345" w:type="dxa"/>
          </w:tcPr>
          <w:p w14:paraId="7B1519B0" w14:textId="6CAC1C3F" w:rsidR="00F47CD3" w:rsidRPr="00F179E6" w:rsidRDefault="00F47CD3" w:rsidP="00527B37">
            <w:pPr>
              <w:spacing w:before="120"/>
              <w:rPr>
                <w:rFonts w:asciiTheme="minorHAnsi" w:hAnsiTheme="minorHAnsi" w:cstheme="minorHAnsi"/>
                <w:sz w:val="22"/>
                <w:szCs w:val="22"/>
              </w:rPr>
            </w:pPr>
            <w:r w:rsidRPr="00F179E6">
              <w:rPr>
                <w:rFonts w:asciiTheme="minorHAnsi" w:hAnsiTheme="minorHAnsi" w:cstheme="minorHAnsi"/>
                <w:sz w:val="22"/>
                <w:szCs w:val="22"/>
              </w:rPr>
              <w:t>2020-2022</w:t>
            </w:r>
          </w:p>
        </w:tc>
        <w:tc>
          <w:tcPr>
            <w:tcW w:w="7285" w:type="dxa"/>
          </w:tcPr>
          <w:p w14:paraId="48CA6A9B" w14:textId="77777777" w:rsidR="00F47CD3" w:rsidRPr="00F179E6" w:rsidRDefault="00F47CD3" w:rsidP="00527B37">
            <w:pPr>
              <w:pStyle w:val="Heading3"/>
              <w:spacing w:before="120"/>
              <w:rPr>
                <w:rFonts w:asciiTheme="minorHAnsi" w:hAnsiTheme="minorHAnsi" w:cstheme="minorHAnsi"/>
                <w:b w:val="0"/>
                <w:bCs w:val="0"/>
                <w:sz w:val="22"/>
                <w:szCs w:val="22"/>
              </w:rPr>
            </w:pPr>
            <w:r w:rsidRPr="00F179E6">
              <w:rPr>
                <w:rFonts w:asciiTheme="minorHAnsi" w:hAnsiTheme="minorHAnsi" w:cstheme="minorHAnsi"/>
                <w:b w:val="0"/>
                <w:bCs w:val="0"/>
                <w:sz w:val="22"/>
                <w:szCs w:val="22"/>
              </w:rPr>
              <w:t>The Accra food environment and adolescent nutrition study (Global Affairs Canada)</w:t>
            </w:r>
          </w:p>
          <w:p w14:paraId="73876AF2" w14:textId="6FE0BFFB" w:rsidR="00E44D38" w:rsidRPr="00F179E6" w:rsidRDefault="00F47CD3" w:rsidP="00527B37">
            <w:pPr>
              <w:spacing w:before="120"/>
              <w:rPr>
                <w:rFonts w:asciiTheme="minorHAnsi" w:hAnsiTheme="minorHAnsi" w:cstheme="minorHAnsi"/>
                <w:sz w:val="22"/>
                <w:szCs w:val="22"/>
              </w:rPr>
            </w:pPr>
            <w:r w:rsidRPr="00F179E6">
              <w:rPr>
                <w:rFonts w:asciiTheme="minorHAnsi" w:hAnsiTheme="minorHAnsi" w:cstheme="minorHAnsi"/>
                <w:sz w:val="22"/>
                <w:szCs w:val="22"/>
              </w:rPr>
              <w:t xml:space="preserve">Co-Principal Investigator – 1,900,000 USD </w:t>
            </w:r>
          </w:p>
        </w:tc>
      </w:tr>
      <w:tr w:rsidR="00F47CD3" w:rsidRPr="00F179E6" w14:paraId="74ACBCFF" w14:textId="77777777" w:rsidTr="006A4EC0">
        <w:trPr>
          <w:cantSplit/>
        </w:trPr>
        <w:tc>
          <w:tcPr>
            <w:tcW w:w="1345" w:type="dxa"/>
          </w:tcPr>
          <w:p w14:paraId="1121B8F5" w14:textId="7E5BC750" w:rsidR="00F47CD3" w:rsidRPr="00F179E6" w:rsidRDefault="006A4EC0" w:rsidP="00527B37">
            <w:pPr>
              <w:spacing w:before="120"/>
              <w:rPr>
                <w:rFonts w:asciiTheme="minorHAnsi" w:hAnsiTheme="minorHAnsi" w:cstheme="minorHAnsi"/>
                <w:sz w:val="22"/>
                <w:szCs w:val="22"/>
              </w:rPr>
            </w:pPr>
            <w:r w:rsidRPr="00F179E6">
              <w:rPr>
                <w:rFonts w:asciiTheme="minorHAnsi" w:hAnsiTheme="minorHAnsi" w:cstheme="minorHAnsi"/>
                <w:sz w:val="22"/>
                <w:szCs w:val="22"/>
              </w:rPr>
              <w:t>2017-202</w:t>
            </w:r>
            <w:r w:rsidR="00276380">
              <w:rPr>
                <w:rFonts w:asciiTheme="minorHAnsi" w:hAnsiTheme="minorHAnsi" w:cstheme="minorHAnsi"/>
                <w:sz w:val="22"/>
                <w:szCs w:val="22"/>
              </w:rPr>
              <w:t>5</w:t>
            </w:r>
          </w:p>
        </w:tc>
        <w:tc>
          <w:tcPr>
            <w:tcW w:w="7285" w:type="dxa"/>
          </w:tcPr>
          <w:p w14:paraId="39236E6F" w14:textId="189C679F" w:rsidR="00F47CD3" w:rsidRPr="00F179E6" w:rsidRDefault="00F47CD3" w:rsidP="00527B37">
            <w:pPr>
              <w:pStyle w:val="Heading3"/>
              <w:spacing w:before="120"/>
              <w:rPr>
                <w:rFonts w:asciiTheme="minorHAnsi" w:hAnsiTheme="minorHAnsi" w:cstheme="minorHAnsi"/>
                <w:b w:val="0"/>
                <w:bCs w:val="0"/>
                <w:sz w:val="22"/>
                <w:szCs w:val="22"/>
              </w:rPr>
            </w:pPr>
            <w:r w:rsidRPr="00F179E6">
              <w:rPr>
                <w:rFonts w:asciiTheme="minorHAnsi" w:hAnsiTheme="minorHAnsi" w:cstheme="minorHAnsi"/>
                <w:b w:val="0"/>
                <w:bCs w:val="0"/>
                <w:sz w:val="22"/>
                <w:szCs w:val="22"/>
              </w:rPr>
              <w:t>Leveraging social safety net programs in Bangladesh for improved nutrition outcomes (</w:t>
            </w:r>
            <w:proofErr w:type="spellStart"/>
            <w:r w:rsidRPr="00F179E6">
              <w:rPr>
                <w:rFonts w:asciiTheme="minorHAnsi" w:hAnsiTheme="minorHAnsi" w:cstheme="minorHAnsi"/>
                <w:b w:val="0"/>
                <w:bCs w:val="0"/>
                <w:sz w:val="22"/>
                <w:szCs w:val="22"/>
              </w:rPr>
              <w:t>Bill&amp;Melinda</w:t>
            </w:r>
            <w:proofErr w:type="spellEnd"/>
            <w:r w:rsidRPr="00F179E6">
              <w:rPr>
                <w:rFonts w:asciiTheme="minorHAnsi" w:hAnsiTheme="minorHAnsi" w:cstheme="minorHAnsi"/>
                <w:b w:val="0"/>
                <w:bCs w:val="0"/>
                <w:sz w:val="22"/>
                <w:szCs w:val="22"/>
              </w:rPr>
              <w:t xml:space="preserve"> Gates Foundation)</w:t>
            </w:r>
          </w:p>
          <w:p w14:paraId="55C1537D" w14:textId="1C31EE8E" w:rsidR="00E44D38" w:rsidRPr="00F179E6" w:rsidRDefault="00F47CD3" w:rsidP="00527B37">
            <w:pPr>
              <w:spacing w:before="120"/>
              <w:rPr>
                <w:rFonts w:asciiTheme="minorHAnsi" w:hAnsiTheme="minorHAnsi" w:cstheme="minorHAnsi"/>
                <w:sz w:val="22"/>
                <w:szCs w:val="22"/>
              </w:rPr>
            </w:pPr>
            <w:r w:rsidRPr="00F179E6">
              <w:rPr>
                <w:rFonts w:asciiTheme="minorHAnsi" w:hAnsiTheme="minorHAnsi" w:cstheme="minorHAnsi"/>
                <w:sz w:val="22"/>
                <w:szCs w:val="22"/>
              </w:rPr>
              <w:t xml:space="preserve">Co-Principal Investigator - 4,614,883 USD </w:t>
            </w:r>
          </w:p>
        </w:tc>
      </w:tr>
      <w:tr w:rsidR="00F47CD3" w:rsidRPr="00F179E6" w14:paraId="5A5A0AE0" w14:textId="77777777" w:rsidTr="006A4EC0">
        <w:trPr>
          <w:cantSplit/>
        </w:trPr>
        <w:tc>
          <w:tcPr>
            <w:tcW w:w="1345" w:type="dxa"/>
          </w:tcPr>
          <w:p w14:paraId="21DB73A1" w14:textId="19020584" w:rsidR="00F47CD3" w:rsidRPr="00F179E6" w:rsidRDefault="006A4EC0" w:rsidP="00527B37">
            <w:pPr>
              <w:spacing w:before="120"/>
              <w:rPr>
                <w:rFonts w:asciiTheme="minorHAnsi" w:hAnsiTheme="minorHAnsi" w:cstheme="minorHAnsi"/>
                <w:sz w:val="22"/>
                <w:szCs w:val="22"/>
              </w:rPr>
            </w:pPr>
            <w:r w:rsidRPr="00F179E6">
              <w:rPr>
                <w:rFonts w:asciiTheme="minorHAnsi" w:hAnsiTheme="minorHAnsi" w:cstheme="minorHAnsi"/>
                <w:sz w:val="22"/>
                <w:szCs w:val="22"/>
              </w:rPr>
              <w:t>2017-2023</w:t>
            </w:r>
          </w:p>
        </w:tc>
        <w:tc>
          <w:tcPr>
            <w:tcW w:w="7285" w:type="dxa"/>
          </w:tcPr>
          <w:p w14:paraId="580C374B" w14:textId="02A1ECB1" w:rsidR="00F47CD3" w:rsidRPr="00F179E6" w:rsidRDefault="00F47CD3" w:rsidP="00527B37">
            <w:pPr>
              <w:pStyle w:val="Heading3"/>
              <w:spacing w:before="120"/>
              <w:rPr>
                <w:rFonts w:asciiTheme="minorHAnsi" w:hAnsiTheme="minorHAnsi" w:cstheme="minorHAnsi"/>
                <w:b w:val="0"/>
                <w:bCs w:val="0"/>
                <w:sz w:val="22"/>
                <w:szCs w:val="22"/>
              </w:rPr>
            </w:pPr>
            <w:proofErr w:type="spellStart"/>
            <w:r w:rsidRPr="00F179E6">
              <w:rPr>
                <w:rFonts w:asciiTheme="minorHAnsi" w:hAnsiTheme="minorHAnsi" w:cstheme="minorHAnsi"/>
                <w:b w:val="0"/>
                <w:bCs w:val="0"/>
                <w:sz w:val="22"/>
                <w:szCs w:val="22"/>
              </w:rPr>
              <w:t>MoreMilk</w:t>
            </w:r>
            <w:proofErr w:type="spellEnd"/>
            <w:r w:rsidRPr="00F179E6">
              <w:rPr>
                <w:rFonts w:asciiTheme="minorHAnsi" w:hAnsiTheme="minorHAnsi" w:cstheme="minorHAnsi"/>
                <w:b w:val="0"/>
                <w:bCs w:val="0"/>
                <w:sz w:val="22"/>
                <w:szCs w:val="22"/>
              </w:rPr>
              <w:t>: making the most of milk (</w:t>
            </w:r>
            <w:proofErr w:type="spellStart"/>
            <w:r w:rsidRPr="00F179E6">
              <w:rPr>
                <w:rFonts w:asciiTheme="minorHAnsi" w:hAnsiTheme="minorHAnsi" w:cstheme="minorHAnsi"/>
                <w:b w:val="0"/>
                <w:bCs w:val="0"/>
                <w:sz w:val="22"/>
                <w:szCs w:val="22"/>
              </w:rPr>
              <w:t>Bill&amp;Melinda</w:t>
            </w:r>
            <w:proofErr w:type="spellEnd"/>
            <w:r w:rsidRPr="00F179E6">
              <w:rPr>
                <w:rFonts w:asciiTheme="minorHAnsi" w:hAnsiTheme="minorHAnsi" w:cstheme="minorHAnsi"/>
                <w:b w:val="0"/>
                <w:bCs w:val="0"/>
                <w:sz w:val="22"/>
                <w:szCs w:val="22"/>
              </w:rPr>
              <w:t xml:space="preserve"> Gates Foundation grant to ILRI)</w:t>
            </w:r>
          </w:p>
          <w:p w14:paraId="7AEFBE07" w14:textId="4299867E" w:rsidR="00F47CD3" w:rsidRPr="00F179E6" w:rsidRDefault="00F47CD3" w:rsidP="00527B37">
            <w:pPr>
              <w:spacing w:before="120"/>
              <w:rPr>
                <w:rFonts w:asciiTheme="minorHAnsi" w:hAnsiTheme="minorHAnsi" w:cstheme="minorHAnsi"/>
                <w:sz w:val="22"/>
                <w:szCs w:val="22"/>
              </w:rPr>
            </w:pPr>
            <w:r w:rsidRPr="00F179E6">
              <w:rPr>
                <w:rFonts w:asciiTheme="minorHAnsi" w:hAnsiTheme="minorHAnsi" w:cstheme="minorHAnsi"/>
                <w:sz w:val="22"/>
                <w:szCs w:val="22"/>
              </w:rPr>
              <w:t>Principal Investigator (IFPRI portion) – 7</w:t>
            </w:r>
            <w:r w:rsidR="00FD3C6F" w:rsidRPr="00F179E6">
              <w:rPr>
                <w:rFonts w:asciiTheme="minorHAnsi" w:hAnsiTheme="minorHAnsi" w:cstheme="minorHAnsi"/>
                <w:sz w:val="22"/>
                <w:szCs w:val="22"/>
              </w:rPr>
              <w:t>7</w:t>
            </w:r>
            <w:r w:rsidRPr="00F179E6">
              <w:rPr>
                <w:rFonts w:asciiTheme="minorHAnsi" w:hAnsiTheme="minorHAnsi" w:cstheme="minorHAnsi"/>
                <w:sz w:val="22"/>
                <w:szCs w:val="22"/>
              </w:rPr>
              <w:t xml:space="preserve">0,000 USD </w:t>
            </w:r>
          </w:p>
        </w:tc>
      </w:tr>
      <w:tr w:rsidR="00F47CD3" w:rsidRPr="00F179E6" w14:paraId="6241BFD2" w14:textId="77777777" w:rsidTr="006A4EC0">
        <w:trPr>
          <w:cantSplit/>
        </w:trPr>
        <w:tc>
          <w:tcPr>
            <w:tcW w:w="1345" w:type="dxa"/>
          </w:tcPr>
          <w:p w14:paraId="4B6028CA" w14:textId="1C48FAD4" w:rsidR="00F47CD3" w:rsidRPr="00F179E6" w:rsidRDefault="006A4EC0" w:rsidP="00527B37">
            <w:pPr>
              <w:spacing w:before="120"/>
              <w:rPr>
                <w:rFonts w:asciiTheme="minorHAnsi" w:hAnsiTheme="minorHAnsi" w:cstheme="minorHAnsi"/>
                <w:sz w:val="22"/>
                <w:szCs w:val="22"/>
              </w:rPr>
            </w:pPr>
            <w:r w:rsidRPr="00F179E6">
              <w:rPr>
                <w:rFonts w:asciiTheme="minorHAnsi" w:hAnsiTheme="minorHAnsi" w:cstheme="minorHAnsi"/>
                <w:sz w:val="22"/>
                <w:szCs w:val="22"/>
              </w:rPr>
              <w:t>2010-2016</w:t>
            </w:r>
          </w:p>
        </w:tc>
        <w:tc>
          <w:tcPr>
            <w:tcW w:w="7285" w:type="dxa"/>
          </w:tcPr>
          <w:p w14:paraId="2964E261" w14:textId="263D6499" w:rsidR="00F47CD3" w:rsidRPr="00F179E6" w:rsidRDefault="00F47CD3" w:rsidP="00527B37">
            <w:pPr>
              <w:pStyle w:val="Heading3"/>
              <w:spacing w:before="120"/>
              <w:rPr>
                <w:rFonts w:asciiTheme="minorHAnsi" w:hAnsiTheme="minorHAnsi" w:cstheme="minorHAnsi"/>
                <w:b w:val="0"/>
                <w:bCs w:val="0"/>
                <w:sz w:val="22"/>
                <w:szCs w:val="22"/>
              </w:rPr>
            </w:pPr>
            <w:r w:rsidRPr="00F179E6">
              <w:rPr>
                <w:rFonts w:asciiTheme="minorHAnsi" w:hAnsiTheme="minorHAnsi" w:cstheme="minorHAnsi"/>
                <w:b w:val="0"/>
                <w:bCs w:val="0"/>
                <w:sz w:val="22"/>
                <w:szCs w:val="22"/>
              </w:rPr>
              <w:t xml:space="preserve">Strengthening and </w:t>
            </w:r>
            <w:proofErr w:type="gramStart"/>
            <w:r w:rsidRPr="00F179E6">
              <w:rPr>
                <w:rFonts w:asciiTheme="minorHAnsi" w:hAnsiTheme="minorHAnsi" w:cstheme="minorHAnsi"/>
                <w:b w:val="0"/>
                <w:bCs w:val="0"/>
                <w:sz w:val="22"/>
                <w:szCs w:val="22"/>
              </w:rPr>
              <w:t>Evaluating</w:t>
            </w:r>
            <w:proofErr w:type="gramEnd"/>
            <w:r w:rsidRPr="00F179E6">
              <w:rPr>
                <w:rFonts w:asciiTheme="minorHAnsi" w:hAnsiTheme="minorHAnsi" w:cstheme="minorHAnsi"/>
                <w:b w:val="0"/>
                <w:bCs w:val="0"/>
                <w:sz w:val="22"/>
                <w:szCs w:val="22"/>
              </w:rPr>
              <w:t xml:space="preserve"> the “Preventing Malnutrition in Children Under Two Years of Age Approach” (PM2A) in Guatemala and Burundi (Food and Nutrition Technical Assistance II)</w:t>
            </w:r>
          </w:p>
          <w:p w14:paraId="4309990F" w14:textId="16C95F80" w:rsidR="00E44D38" w:rsidRPr="00F179E6" w:rsidRDefault="00F47CD3" w:rsidP="00527B37">
            <w:pPr>
              <w:spacing w:before="120"/>
              <w:rPr>
                <w:rFonts w:asciiTheme="minorHAnsi" w:hAnsiTheme="minorHAnsi" w:cstheme="minorHAnsi"/>
                <w:sz w:val="22"/>
                <w:szCs w:val="22"/>
              </w:rPr>
            </w:pPr>
            <w:r w:rsidRPr="00F179E6">
              <w:rPr>
                <w:rFonts w:asciiTheme="minorHAnsi" w:hAnsiTheme="minorHAnsi" w:cstheme="minorHAnsi"/>
                <w:sz w:val="22"/>
                <w:szCs w:val="22"/>
              </w:rPr>
              <w:t>Co-Principal Investigator - 10,000,000 USD</w:t>
            </w:r>
          </w:p>
        </w:tc>
      </w:tr>
      <w:tr w:rsidR="00F47CD3" w:rsidRPr="00F179E6" w14:paraId="345EC27E" w14:textId="77777777" w:rsidTr="006A4EC0">
        <w:trPr>
          <w:cantSplit/>
        </w:trPr>
        <w:tc>
          <w:tcPr>
            <w:tcW w:w="1345" w:type="dxa"/>
          </w:tcPr>
          <w:p w14:paraId="0F68C04C" w14:textId="4B55E01A" w:rsidR="00F47CD3" w:rsidRPr="00F179E6" w:rsidRDefault="006A4EC0" w:rsidP="00527B37">
            <w:pPr>
              <w:spacing w:before="120"/>
              <w:rPr>
                <w:rFonts w:asciiTheme="minorHAnsi" w:hAnsiTheme="minorHAnsi" w:cstheme="minorHAnsi"/>
                <w:sz w:val="22"/>
                <w:szCs w:val="22"/>
              </w:rPr>
            </w:pPr>
            <w:r w:rsidRPr="00F179E6">
              <w:rPr>
                <w:rFonts w:asciiTheme="minorHAnsi" w:hAnsiTheme="minorHAnsi" w:cstheme="minorHAnsi"/>
                <w:sz w:val="22"/>
                <w:szCs w:val="22"/>
              </w:rPr>
              <w:lastRenderedPageBreak/>
              <w:t>2010</w:t>
            </w:r>
          </w:p>
        </w:tc>
        <w:tc>
          <w:tcPr>
            <w:tcW w:w="7285" w:type="dxa"/>
          </w:tcPr>
          <w:p w14:paraId="53462491" w14:textId="7CAE6202" w:rsidR="00F47CD3" w:rsidRPr="00F179E6" w:rsidRDefault="00F47CD3" w:rsidP="00527B37">
            <w:pPr>
              <w:pStyle w:val="Heading3"/>
              <w:spacing w:before="120"/>
              <w:rPr>
                <w:rFonts w:asciiTheme="minorHAnsi" w:hAnsiTheme="minorHAnsi" w:cstheme="minorHAnsi"/>
                <w:b w:val="0"/>
                <w:bCs w:val="0"/>
                <w:sz w:val="22"/>
                <w:szCs w:val="22"/>
              </w:rPr>
            </w:pPr>
            <w:r w:rsidRPr="00F179E6">
              <w:rPr>
                <w:rFonts w:asciiTheme="minorHAnsi" w:hAnsiTheme="minorHAnsi" w:cstheme="minorHAnsi"/>
                <w:b w:val="0"/>
                <w:bCs w:val="0"/>
                <w:sz w:val="22"/>
                <w:szCs w:val="22"/>
              </w:rPr>
              <w:t xml:space="preserve">Estimating the number of lives saved by current health and nutrition interventions (UNICEF) </w:t>
            </w:r>
          </w:p>
          <w:p w14:paraId="40A5D164" w14:textId="46616F2A" w:rsidR="00F47CD3" w:rsidRPr="00F179E6" w:rsidRDefault="00F47CD3" w:rsidP="00527B37">
            <w:pPr>
              <w:spacing w:before="120"/>
              <w:rPr>
                <w:rFonts w:asciiTheme="minorHAnsi" w:hAnsiTheme="minorHAnsi" w:cstheme="minorHAnsi"/>
                <w:sz w:val="22"/>
                <w:szCs w:val="22"/>
              </w:rPr>
            </w:pPr>
            <w:r w:rsidRPr="00F179E6">
              <w:rPr>
                <w:rFonts w:asciiTheme="minorHAnsi" w:hAnsiTheme="minorHAnsi" w:cstheme="minorHAnsi"/>
                <w:sz w:val="22"/>
                <w:szCs w:val="22"/>
              </w:rPr>
              <w:t xml:space="preserve">Principal Investigator - 45,000 USD </w:t>
            </w:r>
          </w:p>
        </w:tc>
      </w:tr>
      <w:tr w:rsidR="00F47CD3" w:rsidRPr="00F179E6" w14:paraId="2742D19E" w14:textId="77777777" w:rsidTr="006A4EC0">
        <w:trPr>
          <w:cantSplit/>
        </w:trPr>
        <w:tc>
          <w:tcPr>
            <w:tcW w:w="1345" w:type="dxa"/>
          </w:tcPr>
          <w:p w14:paraId="32583B75" w14:textId="608B4D69" w:rsidR="00F47CD3" w:rsidRPr="00F179E6" w:rsidRDefault="006A4EC0" w:rsidP="00527B37">
            <w:pPr>
              <w:spacing w:before="120"/>
              <w:rPr>
                <w:rFonts w:asciiTheme="minorHAnsi" w:hAnsiTheme="minorHAnsi" w:cstheme="minorHAnsi"/>
                <w:sz w:val="22"/>
                <w:szCs w:val="22"/>
              </w:rPr>
            </w:pPr>
            <w:r w:rsidRPr="00F179E6">
              <w:rPr>
                <w:rFonts w:asciiTheme="minorHAnsi" w:hAnsiTheme="minorHAnsi" w:cstheme="minorHAnsi"/>
                <w:sz w:val="22"/>
                <w:szCs w:val="22"/>
              </w:rPr>
              <w:t>2009-2010</w:t>
            </w:r>
          </w:p>
        </w:tc>
        <w:tc>
          <w:tcPr>
            <w:tcW w:w="7285" w:type="dxa"/>
          </w:tcPr>
          <w:p w14:paraId="6A92603A" w14:textId="34A7250B" w:rsidR="00F47CD3" w:rsidRPr="00F179E6" w:rsidRDefault="00E44D38" w:rsidP="00527B37">
            <w:pPr>
              <w:pStyle w:val="Heading3"/>
              <w:spacing w:before="120"/>
              <w:rPr>
                <w:rFonts w:asciiTheme="minorHAnsi" w:hAnsiTheme="minorHAnsi" w:cstheme="minorHAnsi"/>
                <w:b w:val="0"/>
                <w:bCs w:val="0"/>
                <w:sz w:val="22"/>
                <w:szCs w:val="22"/>
              </w:rPr>
            </w:pPr>
            <w:r w:rsidRPr="00F179E6">
              <w:rPr>
                <w:rFonts w:asciiTheme="minorHAnsi" w:hAnsiTheme="minorHAnsi" w:cstheme="minorHAnsi"/>
                <w:b w:val="0"/>
                <w:bCs w:val="0"/>
                <w:sz w:val="22"/>
                <w:szCs w:val="22"/>
              </w:rPr>
              <w:t>I</w:t>
            </w:r>
            <w:r w:rsidR="00F47CD3" w:rsidRPr="00F179E6">
              <w:rPr>
                <w:rFonts w:asciiTheme="minorHAnsi" w:hAnsiTheme="minorHAnsi" w:cstheme="minorHAnsi"/>
                <w:b w:val="0"/>
                <w:bCs w:val="0"/>
                <w:sz w:val="22"/>
                <w:szCs w:val="22"/>
              </w:rPr>
              <w:t>mpact evaluation of “Daycare centers for working mothers” (3ie – International Initiative for Impact Evaluation)</w:t>
            </w:r>
          </w:p>
          <w:p w14:paraId="7DEDCF9E" w14:textId="22F28AE8" w:rsidR="00F47CD3" w:rsidRPr="00F179E6" w:rsidRDefault="00F47CD3" w:rsidP="00527B37">
            <w:pPr>
              <w:spacing w:before="120"/>
              <w:rPr>
                <w:rFonts w:asciiTheme="minorHAnsi" w:hAnsiTheme="minorHAnsi" w:cstheme="minorHAnsi"/>
                <w:sz w:val="22"/>
                <w:szCs w:val="22"/>
              </w:rPr>
            </w:pPr>
            <w:r w:rsidRPr="00F179E6">
              <w:rPr>
                <w:rFonts w:asciiTheme="minorHAnsi" w:hAnsiTheme="minorHAnsi" w:cstheme="minorHAnsi"/>
                <w:sz w:val="22"/>
                <w:szCs w:val="22"/>
              </w:rPr>
              <w:t xml:space="preserve">Principal Investigator – 200,000 USD </w:t>
            </w:r>
          </w:p>
        </w:tc>
      </w:tr>
      <w:tr w:rsidR="00F47CD3" w:rsidRPr="00F179E6" w14:paraId="0B89AFF3" w14:textId="77777777" w:rsidTr="006A4EC0">
        <w:trPr>
          <w:cantSplit/>
        </w:trPr>
        <w:tc>
          <w:tcPr>
            <w:tcW w:w="1345" w:type="dxa"/>
          </w:tcPr>
          <w:p w14:paraId="49705F8F" w14:textId="3B5D4686" w:rsidR="00F47CD3" w:rsidRPr="00F179E6" w:rsidRDefault="006A4EC0" w:rsidP="00527B37">
            <w:pPr>
              <w:spacing w:before="120"/>
              <w:rPr>
                <w:rFonts w:asciiTheme="minorHAnsi" w:hAnsiTheme="minorHAnsi" w:cstheme="minorHAnsi"/>
                <w:sz w:val="22"/>
                <w:szCs w:val="22"/>
              </w:rPr>
            </w:pPr>
            <w:r w:rsidRPr="00F179E6">
              <w:rPr>
                <w:rFonts w:asciiTheme="minorHAnsi" w:hAnsiTheme="minorHAnsi" w:cstheme="minorHAnsi"/>
                <w:sz w:val="22"/>
                <w:szCs w:val="22"/>
              </w:rPr>
              <w:t>2008-2009</w:t>
            </w:r>
          </w:p>
        </w:tc>
        <w:tc>
          <w:tcPr>
            <w:tcW w:w="7285" w:type="dxa"/>
          </w:tcPr>
          <w:p w14:paraId="2910333C" w14:textId="210616FC" w:rsidR="00F47CD3" w:rsidRPr="00F179E6" w:rsidRDefault="00F47CD3" w:rsidP="00527B37">
            <w:pPr>
              <w:pStyle w:val="Heading3"/>
              <w:spacing w:before="120"/>
              <w:rPr>
                <w:rFonts w:asciiTheme="minorHAnsi" w:hAnsiTheme="minorHAnsi" w:cstheme="minorHAnsi"/>
                <w:b w:val="0"/>
                <w:bCs w:val="0"/>
                <w:sz w:val="22"/>
                <w:szCs w:val="22"/>
              </w:rPr>
            </w:pPr>
            <w:r w:rsidRPr="00F179E6">
              <w:rPr>
                <w:rFonts w:asciiTheme="minorHAnsi" w:hAnsiTheme="minorHAnsi" w:cstheme="minorHAnsi"/>
                <w:b w:val="0"/>
                <w:bCs w:val="0"/>
                <w:sz w:val="22"/>
                <w:szCs w:val="22"/>
              </w:rPr>
              <w:t>The impact of conditional cash and in-kind transfers on women's body weight in rural Mexico (UCMEXUS)</w:t>
            </w:r>
          </w:p>
          <w:p w14:paraId="770EBD86" w14:textId="7F90200E" w:rsidR="00E44D38" w:rsidRPr="00F179E6" w:rsidRDefault="00F47CD3" w:rsidP="00527B37">
            <w:pPr>
              <w:spacing w:before="120"/>
              <w:rPr>
                <w:rFonts w:asciiTheme="minorHAnsi" w:hAnsiTheme="minorHAnsi" w:cstheme="minorHAnsi"/>
                <w:sz w:val="22"/>
                <w:szCs w:val="22"/>
              </w:rPr>
            </w:pPr>
            <w:r w:rsidRPr="00F179E6">
              <w:rPr>
                <w:rFonts w:asciiTheme="minorHAnsi" w:hAnsiTheme="minorHAnsi" w:cstheme="minorHAnsi"/>
                <w:sz w:val="22"/>
                <w:szCs w:val="22"/>
              </w:rPr>
              <w:t>Principal Investigator – 25,000 USD</w:t>
            </w:r>
          </w:p>
        </w:tc>
      </w:tr>
      <w:tr w:rsidR="00F47CD3" w:rsidRPr="00F179E6" w14:paraId="510C70E8" w14:textId="77777777" w:rsidTr="006A4EC0">
        <w:trPr>
          <w:cantSplit/>
        </w:trPr>
        <w:tc>
          <w:tcPr>
            <w:tcW w:w="1345" w:type="dxa"/>
          </w:tcPr>
          <w:p w14:paraId="558E781A" w14:textId="39B75774" w:rsidR="00F47CD3" w:rsidRPr="00F179E6" w:rsidRDefault="006A4EC0" w:rsidP="00527B37">
            <w:pPr>
              <w:spacing w:before="120"/>
              <w:rPr>
                <w:rFonts w:asciiTheme="minorHAnsi" w:hAnsiTheme="minorHAnsi" w:cstheme="minorHAnsi"/>
                <w:sz w:val="22"/>
                <w:szCs w:val="22"/>
              </w:rPr>
            </w:pPr>
            <w:r w:rsidRPr="00F179E6">
              <w:rPr>
                <w:rFonts w:asciiTheme="minorHAnsi" w:hAnsiTheme="minorHAnsi" w:cstheme="minorHAnsi"/>
                <w:sz w:val="22"/>
                <w:szCs w:val="22"/>
              </w:rPr>
              <w:t>2007-2008</w:t>
            </w:r>
          </w:p>
        </w:tc>
        <w:tc>
          <w:tcPr>
            <w:tcW w:w="7285" w:type="dxa"/>
          </w:tcPr>
          <w:p w14:paraId="142EAA83" w14:textId="01AC7687" w:rsidR="00F47CD3" w:rsidRPr="00F179E6" w:rsidRDefault="00F47CD3" w:rsidP="00527B37">
            <w:pPr>
              <w:spacing w:before="120"/>
              <w:rPr>
                <w:rFonts w:asciiTheme="minorHAnsi" w:hAnsiTheme="minorHAnsi" w:cstheme="minorHAnsi"/>
                <w:sz w:val="22"/>
                <w:szCs w:val="22"/>
              </w:rPr>
            </w:pPr>
            <w:r w:rsidRPr="00F179E6">
              <w:rPr>
                <w:rFonts w:asciiTheme="minorHAnsi" w:hAnsiTheme="minorHAnsi" w:cstheme="minorHAnsi"/>
                <w:sz w:val="22"/>
                <w:szCs w:val="22"/>
              </w:rPr>
              <w:t xml:space="preserve">Impact evaluation of the </w:t>
            </w:r>
            <w:proofErr w:type="spellStart"/>
            <w:r w:rsidRPr="00F179E6">
              <w:rPr>
                <w:rFonts w:asciiTheme="minorHAnsi" w:hAnsiTheme="minorHAnsi" w:cstheme="minorHAnsi"/>
                <w:sz w:val="22"/>
                <w:szCs w:val="22"/>
              </w:rPr>
              <w:t>Oportunidades</w:t>
            </w:r>
            <w:proofErr w:type="spellEnd"/>
            <w:r w:rsidRPr="00F179E6">
              <w:rPr>
                <w:rFonts w:asciiTheme="minorHAnsi" w:hAnsiTheme="minorHAnsi" w:cstheme="minorHAnsi"/>
                <w:sz w:val="22"/>
                <w:szCs w:val="22"/>
              </w:rPr>
              <w:t xml:space="preserve"> program, long-term follow-up in rural areas (Mexican Ministry of Social Development, SEDESOL) </w:t>
            </w:r>
          </w:p>
          <w:p w14:paraId="55A25E67" w14:textId="572ABEFB" w:rsidR="00F47CD3" w:rsidRPr="00F179E6" w:rsidRDefault="00F47CD3" w:rsidP="00527B37">
            <w:pPr>
              <w:spacing w:before="120"/>
              <w:rPr>
                <w:rFonts w:asciiTheme="minorHAnsi" w:hAnsiTheme="minorHAnsi" w:cstheme="minorHAnsi"/>
                <w:sz w:val="22"/>
                <w:szCs w:val="22"/>
              </w:rPr>
            </w:pPr>
            <w:r w:rsidRPr="00F179E6">
              <w:rPr>
                <w:rFonts w:asciiTheme="minorHAnsi" w:hAnsiTheme="minorHAnsi" w:cstheme="minorHAnsi"/>
                <w:sz w:val="22"/>
                <w:szCs w:val="22"/>
              </w:rPr>
              <w:t>Investigator – 5,000,000 USD</w:t>
            </w:r>
          </w:p>
        </w:tc>
      </w:tr>
      <w:tr w:rsidR="00F47CD3" w:rsidRPr="00F179E6" w14:paraId="5B0DD6BE" w14:textId="77777777" w:rsidTr="006A4EC0">
        <w:trPr>
          <w:cantSplit/>
        </w:trPr>
        <w:tc>
          <w:tcPr>
            <w:tcW w:w="1345" w:type="dxa"/>
          </w:tcPr>
          <w:p w14:paraId="7DA9ED45" w14:textId="6C05B830" w:rsidR="00F47CD3" w:rsidRPr="00F179E6" w:rsidRDefault="006A4EC0" w:rsidP="00527B37">
            <w:pPr>
              <w:spacing w:before="120"/>
              <w:rPr>
                <w:rFonts w:asciiTheme="minorHAnsi" w:hAnsiTheme="minorHAnsi" w:cstheme="minorHAnsi"/>
                <w:sz w:val="22"/>
                <w:szCs w:val="22"/>
              </w:rPr>
            </w:pPr>
            <w:r w:rsidRPr="00F179E6">
              <w:rPr>
                <w:rFonts w:asciiTheme="minorHAnsi" w:hAnsiTheme="minorHAnsi" w:cstheme="minorHAnsi"/>
                <w:sz w:val="22"/>
                <w:szCs w:val="22"/>
              </w:rPr>
              <w:t>2007-2008</w:t>
            </w:r>
          </w:p>
        </w:tc>
        <w:tc>
          <w:tcPr>
            <w:tcW w:w="7285" w:type="dxa"/>
          </w:tcPr>
          <w:p w14:paraId="53AFA013" w14:textId="55064158" w:rsidR="00F47CD3" w:rsidRPr="00F179E6" w:rsidRDefault="00F47CD3" w:rsidP="00527B37">
            <w:pPr>
              <w:pStyle w:val="Heading3"/>
              <w:spacing w:before="120"/>
              <w:rPr>
                <w:rFonts w:asciiTheme="minorHAnsi" w:hAnsiTheme="minorHAnsi" w:cstheme="minorHAnsi"/>
                <w:b w:val="0"/>
                <w:bCs w:val="0"/>
                <w:sz w:val="22"/>
                <w:szCs w:val="22"/>
              </w:rPr>
            </w:pPr>
            <w:r w:rsidRPr="00F179E6">
              <w:rPr>
                <w:rFonts w:asciiTheme="minorHAnsi" w:hAnsiTheme="minorHAnsi" w:cstheme="minorHAnsi"/>
                <w:b w:val="0"/>
                <w:bCs w:val="0"/>
                <w:sz w:val="22"/>
                <w:szCs w:val="22"/>
              </w:rPr>
              <w:t>Impact evaluation of “Daycare centers for working mothers” (Gender Action Plan of the World Bank)</w:t>
            </w:r>
          </w:p>
          <w:p w14:paraId="7B007177" w14:textId="1DED93CE" w:rsidR="00F47CD3" w:rsidRPr="00F179E6" w:rsidRDefault="00F47CD3" w:rsidP="00527B37">
            <w:pPr>
              <w:spacing w:before="120"/>
              <w:rPr>
                <w:rFonts w:asciiTheme="minorHAnsi" w:hAnsiTheme="minorHAnsi" w:cstheme="minorHAnsi"/>
                <w:sz w:val="22"/>
                <w:szCs w:val="22"/>
              </w:rPr>
            </w:pPr>
            <w:r w:rsidRPr="00F179E6">
              <w:rPr>
                <w:rFonts w:asciiTheme="minorHAnsi" w:hAnsiTheme="minorHAnsi" w:cstheme="minorHAnsi"/>
                <w:sz w:val="22"/>
                <w:szCs w:val="22"/>
              </w:rPr>
              <w:t xml:space="preserve">Co-Principal Investigator – 100,000 USD </w:t>
            </w:r>
          </w:p>
        </w:tc>
      </w:tr>
      <w:tr w:rsidR="00F47CD3" w:rsidRPr="00F179E6" w14:paraId="5A450B9A" w14:textId="77777777" w:rsidTr="006A4EC0">
        <w:trPr>
          <w:cantSplit/>
        </w:trPr>
        <w:tc>
          <w:tcPr>
            <w:tcW w:w="1345" w:type="dxa"/>
          </w:tcPr>
          <w:p w14:paraId="379BEA07" w14:textId="2159D554" w:rsidR="00F47CD3" w:rsidRPr="00F179E6" w:rsidRDefault="006A4EC0" w:rsidP="00527B37">
            <w:pPr>
              <w:spacing w:before="120"/>
              <w:rPr>
                <w:rFonts w:asciiTheme="minorHAnsi" w:hAnsiTheme="minorHAnsi" w:cstheme="minorHAnsi"/>
                <w:sz w:val="22"/>
                <w:szCs w:val="22"/>
              </w:rPr>
            </w:pPr>
            <w:r w:rsidRPr="00F179E6">
              <w:rPr>
                <w:rFonts w:asciiTheme="minorHAnsi" w:hAnsiTheme="minorHAnsi" w:cstheme="minorHAnsi"/>
                <w:sz w:val="22"/>
                <w:szCs w:val="22"/>
              </w:rPr>
              <w:t>2007-2008</w:t>
            </w:r>
          </w:p>
        </w:tc>
        <w:tc>
          <w:tcPr>
            <w:tcW w:w="7285" w:type="dxa"/>
          </w:tcPr>
          <w:p w14:paraId="4EBED9A8" w14:textId="3345543A" w:rsidR="00F47CD3" w:rsidRPr="00F179E6" w:rsidRDefault="00F47CD3" w:rsidP="00527B37">
            <w:pPr>
              <w:pStyle w:val="Heading3"/>
              <w:spacing w:before="120"/>
              <w:rPr>
                <w:rFonts w:asciiTheme="minorHAnsi" w:hAnsiTheme="minorHAnsi" w:cstheme="minorHAnsi"/>
                <w:b w:val="0"/>
                <w:bCs w:val="0"/>
                <w:sz w:val="22"/>
                <w:szCs w:val="22"/>
              </w:rPr>
            </w:pPr>
            <w:r w:rsidRPr="00F179E6">
              <w:rPr>
                <w:rFonts w:asciiTheme="minorHAnsi" w:hAnsiTheme="minorHAnsi" w:cstheme="minorHAnsi"/>
                <w:b w:val="0"/>
                <w:bCs w:val="0"/>
                <w:sz w:val="22"/>
                <w:szCs w:val="22"/>
              </w:rPr>
              <w:t xml:space="preserve">Impact evaluation </w:t>
            </w:r>
            <w:proofErr w:type="gramStart"/>
            <w:r w:rsidRPr="00F179E6">
              <w:rPr>
                <w:rFonts w:asciiTheme="minorHAnsi" w:hAnsiTheme="minorHAnsi" w:cstheme="minorHAnsi"/>
                <w:b w:val="0"/>
                <w:bCs w:val="0"/>
                <w:sz w:val="22"/>
                <w:szCs w:val="22"/>
              </w:rPr>
              <w:t>of  “</w:t>
            </w:r>
            <w:proofErr w:type="gramEnd"/>
            <w:r w:rsidRPr="00F179E6">
              <w:rPr>
                <w:rFonts w:asciiTheme="minorHAnsi" w:hAnsiTheme="minorHAnsi" w:cstheme="minorHAnsi"/>
                <w:b w:val="0"/>
                <w:bCs w:val="0"/>
                <w:sz w:val="22"/>
                <w:szCs w:val="22"/>
              </w:rPr>
              <w:t>Daycare centers for working mothers” (Mexican Ministry of Social Development, SEDESOL)</w:t>
            </w:r>
          </w:p>
          <w:p w14:paraId="736DE708" w14:textId="3E4BF989" w:rsidR="00F47CD3" w:rsidRPr="00F179E6" w:rsidRDefault="00F47CD3" w:rsidP="00527B37">
            <w:pPr>
              <w:spacing w:before="120"/>
              <w:rPr>
                <w:rFonts w:asciiTheme="minorHAnsi" w:hAnsiTheme="minorHAnsi" w:cstheme="minorHAnsi"/>
                <w:sz w:val="22"/>
                <w:szCs w:val="22"/>
                <w:lang w:val="es-ES"/>
              </w:rPr>
            </w:pPr>
            <w:r w:rsidRPr="00F179E6">
              <w:rPr>
                <w:rFonts w:asciiTheme="minorHAnsi" w:hAnsiTheme="minorHAnsi" w:cstheme="minorHAnsi"/>
                <w:sz w:val="22"/>
                <w:szCs w:val="22"/>
                <w:lang w:val="es-ES"/>
              </w:rPr>
              <w:t xml:space="preserve">Principal </w:t>
            </w:r>
            <w:proofErr w:type="spellStart"/>
            <w:r w:rsidRPr="00F179E6">
              <w:rPr>
                <w:rFonts w:asciiTheme="minorHAnsi" w:hAnsiTheme="minorHAnsi" w:cstheme="minorHAnsi"/>
                <w:sz w:val="22"/>
                <w:szCs w:val="22"/>
                <w:lang w:val="es-ES"/>
              </w:rPr>
              <w:t>Investigator</w:t>
            </w:r>
            <w:proofErr w:type="spellEnd"/>
            <w:r w:rsidRPr="00F179E6">
              <w:rPr>
                <w:rFonts w:asciiTheme="minorHAnsi" w:hAnsiTheme="minorHAnsi" w:cstheme="minorHAnsi"/>
                <w:sz w:val="22"/>
                <w:szCs w:val="22"/>
                <w:lang w:val="es-ES"/>
              </w:rPr>
              <w:t xml:space="preserve"> – 8,400,000 </w:t>
            </w:r>
            <w:r w:rsidR="00EA7CD2" w:rsidRPr="00F179E6">
              <w:rPr>
                <w:rFonts w:asciiTheme="minorHAnsi" w:hAnsiTheme="minorHAnsi" w:cstheme="minorHAnsi"/>
                <w:sz w:val="22"/>
                <w:szCs w:val="22"/>
                <w:lang w:val="es-ES"/>
              </w:rPr>
              <w:t>MXN</w:t>
            </w:r>
            <w:r w:rsidRPr="00F179E6">
              <w:rPr>
                <w:rFonts w:asciiTheme="minorHAnsi" w:hAnsiTheme="minorHAnsi" w:cstheme="minorHAnsi"/>
                <w:sz w:val="22"/>
                <w:szCs w:val="22"/>
                <w:lang w:val="es-ES"/>
              </w:rPr>
              <w:t xml:space="preserve"> (840,000 USD)</w:t>
            </w:r>
          </w:p>
        </w:tc>
      </w:tr>
      <w:tr w:rsidR="00F47CD3" w:rsidRPr="004B7214" w14:paraId="69D2D709" w14:textId="77777777" w:rsidTr="006A4EC0">
        <w:trPr>
          <w:cantSplit/>
        </w:trPr>
        <w:tc>
          <w:tcPr>
            <w:tcW w:w="1345" w:type="dxa"/>
          </w:tcPr>
          <w:p w14:paraId="0B7F5011" w14:textId="6147EF15" w:rsidR="00F47CD3" w:rsidRPr="00F179E6" w:rsidRDefault="006A4EC0" w:rsidP="00527B37">
            <w:pPr>
              <w:spacing w:before="120"/>
              <w:rPr>
                <w:rFonts w:asciiTheme="minorHAnsi" w:hAnsiTheme="minorHAnsi" w:cstheme="minorHAnsi"/>
                <w:sz w:val="22"/>
                <w:szCs w:val="22"/>
              </w:rPr>
            </w:pPr>
            <w:r w:rsidRPr="00F179E6">
              <w:rPr>
                <w:rFonts w:asciiTheme="minorHAnsi" w:hAnsiTheme="minorHAnsi" w:cstheme="minorHAnsi"/>
                <w:sz w:val="22"/>
                <w:szCs w:val="22"/>
              </w:rPr>
              <w:t>2007</w:t>
            </w:r>
          </w:p>
        </w:tc>
        <w:tc>
          <w:tcPr>
            <w:tcW w:w="7285" w:type="dxa"/>
          </w:tcPr>
          <w:p w14:paraId="03C320AA" w14:textId="69C26274" w:rsidR="00F47CD3" w:rsidRPr="00F179E6" w:rsidRDefault="00F47CD3" w:rsidP="00527B37">
            <w:pPr>
              <w:pStyle w:val="Heading3"/>
              <w:spacing w:before="120"/>
              <w:rPr>
                <w:rFonts w:asciiTheme="minorHAnsi" w:hAnsiTheme="minorHAnsi" w:cstheme="minorHAnsi"/>
                <w:b w:val="0"/>
                <w:bCs w:val="0"/>
                <w:sz w:val="22"/>
                <w:szCs w:val="22"/>
              </w:rPr>
            </w:pPr>
            <w:r w:rsidRPr="00F179E6">
              <w:rPr>
                <w:rFonts w:asciiTheme="minorHAnsi" w:hAnsiTheme="minorHAnsi" w:cstheme="minorHAnsi"/>
                <w:b w:val="0"/>
                <w:bCs w:val="0"/>
                <w:sz w:val="22"/>
                <w:szCs w:val="22"/>
              </w:rPr>
              <w:t>Evaluation of the design of “daycare centers for working mothers” (project Mexican Ministry of Social Development, SEDESOL)</w:t>
            </w:r>
          </w:p>
          <w:p w14:paraId="2E2F5B6B" w14:textId="03B0E35A" w:rsidR="00F47CD3" w:rsidRPr="00F179E6" w:rsidRDefault="00F47CD3" w:rsidP="00527B37">
            <w:pPr>
              <w:spacing w:before="120"/>
              <w:rPr>
                <w:rFonts w:asciiTheme="minorHAnsi" w:hAnsiTheme="minorHAnsi" w:cstheme="minorHAnsi"/>
                <w:sz w:val="22"/>
                <w:szCs w:val="22"/>
                <w:lang w:val="es-ES"/>
              </w:rPr>
            </w:pPr>
            <w:r w:rsidRPr="00F179E6">
              <w:rPr>
                <w:rFonts w:asciiTheme="minorHAnsi" w:hAnsiTheme="minorHAnsi" w:cstheme="minorHAnsi"/>
                <w:sz w:val="22"/>
                <w:szCs w:val="22"/>
                <w:lang w:val="es-ES"/>
              </w:rPr>
              <w:t xml:space="preserve">Principal </w:t>
            </w:r>
            <w:proofErr w:type="spellStart"/>
            <w:r w:rsidRPr="00F179E6">
              <w:rPr>
                <w:rFonts w:asciiTheme="minorHAnsi" w:hAnsiTheme="minorHAnsi" w:cstheme="minorHAnsi"/>
                <w:sz w:val="22"/>
                <w:szCs w:val="22"/>
                <w:lang w:val="es-ES"/>
              </w:rPr>
              <w:t>Investigator</w:t>
            </w:r>
            <w:proofErr w:type="spellEnd"/>
            <w:r w:rsidRPr="00F179E6">
              <w:rPr>
                <w:rFonts w:asciiTheme="minorHAnsi" w:hAnsiTheme="minorHAnsi" w:cstheme="minorHAnsi"/>
                <w:sz w:val="22"/>
                <w:szCs w:val="22"/>
                <w:lang w:val="es-ES"/>
              </w:rPr>
              <w:t xml:space="preserve"> – 275,000 </w:t>
            </w:r>
            <w:proofErr w:type="spellStart"/>
            <w:r w:rsidRPr="00F179E6">
              <w:rPr>
                <w:rFonts w:asciiTheme="minorHAnsi" w:hAnsiTheme="minorHAnsi" w:cstheme="minorHAnsi"/>
                <w:sz w:val="22"/>
                <w:szCs w:val="22"/>
                <w:lang w:val="es-ES"/>
              </w:rPr>
              <w:t>Mexican</w:t>
            </w:r>
            <w:proofErr w:type="spellEnd"/>
            <w:r w:rsidRPr="00F179E6">
              <w:rPr>
                <w:rFonts w:asciiTheme="minorHAnsi" w:hAnsiTheme="minorHAnsi" w:cstheme="minorHAnsi"/>
                <w:sz w:val="22"/>
                <w:szCs w:val="22"/>
                <w:lang w:val="es-ES"/>
              </w:rPr>
              <w:t xml:space="preserve"> Pesos (25,000 USD)</w:t>
            </w:r>
          </w:p>
        </w:tc>
      </w:tr>
      <w:tr w:rsidR="00F47CD3" w:rsidRPr="00F179E6" w14:paraId="21A3675A" w14:textId="77777777" w:rsidTr="006A4EC0">
        <w:trPr>
          <w:cantSplit/>
        </w:trPr>
        <w:tc>
          <w:tcPr>
            <w:tcW w:w="1345" w:type="dxa"/>
          </w:tcPr>
          <w:p w14:paraId="1DBCD18B" w14:textId="7013072C" w:rsidR="00F47CD3" w:rsidRPr="00F179E6" w:rsidRDefault="006A4EC0" w:rsidP="00527B37">
            <w:pPr>
              <w:spacing w:before="120"/>
              <w:rPr>
                <w:rFonts w:asciiTheme="minorHAnsi" w:hAnsiTheme="minorHAnsi" w:cstheme="minorHAnsi"/>
                <w:sz w:val="22"/>
                <w:szCs w:val="22"/>
              </w:rPr>
            </w:pPr>
            <w:r w:rsidRPr="00F179E6">
              <w:rPr>
                <w:rFonts w:asciiTheme="minorHAnsi" w:hAnsiTheme="minorHAnsi" w:cstheme="minorHAnsi"/>
                <w:sz w:val="22"/>
                <w:szCs w:val="22"/>
              </w:rPr>
              <w:t>2005-2008</w:t>
            </w:r>
          </w:p>
        </w:tc>
        <w:tc>
          <w:tcPr>
            <w:tcW w:w="7285" w:type="dxa"/>
          </w:tcPr>
          <w:p w14:paraId="20ABE296" w14:textId="3C077A4A" w:rsidR="00F47CD3" w:rsidRPr="00F179E6" w:rsidRDefault="00F47CD3" w:rsidP="00527B37">
            <w:pPr>
              <w:pStyle w:val="Heading3"/>
              <w:spacing w:before="120"/>
              <w:rPr>
                <w:rFonts w:asciiTheme="minorHAnsi" w:hAnsiTheme="minorHAnsi" w:cstheme="minorHAnsi"/>
                <w:b w:val="0"/>
                <w:bCs w:val="0"/>
                <w:sz w:val="22"/>
                <w:szCs w:val="22"/>
              </w:rPr>
            </w:pPr>
            <w:r w:rsidRPr="00F179E6">
              <w:rPr>
                <w:rFonts w:asciiTheme="minorHAnsi" w:hAnsiTheme="minorHAnsi" w:cstheme="minorHAnsi"/>
                <w:b w:val="0"/>
                <w:bCs w:val="0"/>
                <w:sz w:val="22"/>
                <w:szCs w:val="22"/>
              </w:rPr>
              <w:t>Efficacy of three supplements to improve the nutritional status of children and pregnant women</w:t>
            </w:r>
            <w:r w:rsidR="00EA7CD2" w:rsidRPr="00F179E6">
              <w:rPr>
                <w:rFonts w:asciiTheme="minorHAnsi" w:hAnsiTheme="minorHAnsi" w:cstheme="minorHAnsi"/>
                <w:b w:val="0"/>
                <w:bCs w:val="0"/>
                <w:sz w:val="22"/>
                <w:szCs w:val="22"/>
              </w:rPr>
              <w:t xml:space="preserve"> (</w:t>
            </w:r>
            <w:proofErr w:type="spellStart"/>
            <w:r w:rsidRPr="00F179E6">
              <w:rPr>
                <w:rFonts w:asciiTheme="minorHAnsi" w:hAnsiTheme="minorHAnsi" w:cstheme="minorHAnsi"/>
                <w:b w:val="0"/>
                <w:bCs w:val="0"/>
                <w:sz w:val="22"/>
                <w:szCs w:val="22"/>
              </w:rPr>
              <w:t>Oportunidades</w:t>
            </w:r>
            <w:proofErr w:type="spellEnd"/>
            <w:r w:rsidRPr="00F179E6">
              <w:rPr>
                <w:rFonts w:asciiTheme="minorHAnsi" w:hAnsiTheme="minorHAnsi" w:cstheme="minorHAnsi"/>
                <w:b w:val="0"/>
                <w:bCs w:val="0"/>
                <w:sz w:val="22"/>
                <w:szCs w:val="22"/>
              </w:rPr>
              <w:t xml:space="preserve"> </w:t>
            </w:r>
            <w:r w:rsidR="00EA7CD2" w:rsidRPr="00F179E6">
              <w:rPr>
                <w:rFonts w:asciiTheme="minorHAnsi" w:hAnsiTheme="minorHAnsi" w:cstheme="minorHAnsi"/>
                <w:b w:val="0"/>
                <w:bCs w:val="0"/>
                <w:sz w:val="22"/>
                <w:szCs w:val="22"/>
              </w:rPr>
              <w:t>P</w:t>
            </w:r>
            <w:r w:rsidRPr="00F179E6">
              <w:rPr>
                <w:rFonts w:asciiTheme="minorHAnsi" w:hAnsiTheme="minorHAnsi" w:cstheme="minorHAnsi"/>
                <w:b w:val="0"/>
                <w:bCs w:val="0"/>
                <w:sz w:val="22"/>
                <w:szCs w:val="22"/>
              </w:rPr>
              <w:t>rogram</w:t>
            </w:r>
            <w:r w:rsidR="00EA7CD2" w:rsidRPr="00F179E6">
              <w:rPr>
                <w:rFonts w:asciiTheme="minorHAnsi" w:hAnsiTheme="minorHAnsi" w:cstheme="minorHAnsi"/>
                <w:b w:val="0"/>
                <w:bCs w:val="0"/>
                <w:sz w:val="22"/>
                <w:szCs w:val="22"/>
              </w:rPr>
              <w:t>)</w:t>
            </w:r>
          </w:p>
          <w:p w14:paraId="6FBF86CD" w14:textId="494DC417" w:rsidR="00F47CD3" w:rsidRPr="00F179E6" w:rsidRDefault="00F47CD3" w:rsidP="00527B37">
            <w:pPr>
              <w:pStyle w:val="Heading3"/>
              <w:spacing w:before="120"/>
              <w:rPr>
                <w:rFonts w:asciiTheme="minorHAnsi" w:hAnsiTheme="minorHAnsi" w:cstheme="minorHAnsi"/>
                <w:b w:val="0"/>
                <w:bCs w:val="0"/>
                <w:sz w:val="22"/>
                <w:szCs w:val="22"/>
              </w:rPr>
            </w:pPr>
            <w:r w:rsidRPr="00F179E6">
              <w:rPr>
                <w:rFonts w:asciiTheme="minorHAnsi" w:hAnsiTheme="minorHAnsi" w:cstheme="minorHAnsi"/>
                <w:b w:val="0"/>
                <w:bCs w:val="0"/>
                <w:sz w:val="22"/>
                <w:szCs w:val="22"/>
              </w:rPr>
              <w:t>Investigator – 1,680,000 US</w:t>
            </w:r>
          </w:p>
        </w:tc>
      </w:tr>
      <w:tr w:rsidR="00F47CD3" w:rsidRPr="00F179E6" w14:paraId="43376953" w14:textId="77777777" w:rsidTr="006A4EC0">
        <w:trPr>
          <w:cantSplit/>
        </w:trPr>
        <w:tc>
          <w:tcPr>
            <w:tcW w:w="1345" w:type="dxa"/>
          </w:tcPr>
          <w:p w14:paraId="00DB36CF" w14:textId="732E321D" w:rsidR="00F47CD3" w:rsidRPr="00F179E6" w:rsidRDefault="006A4EC0" w:rsidP="00527B37">
            <w:pPr>
              <w:spacing w:before="120"/>
              <w:rPr>
                <w:rFonts w:asciiTheme="minorHAnsi" w:hAnsiTheme="minorHAnsi" w:cstheme="minorHAnsi"/>
                <w:sz w:val="22"/>
                <w:szCs w:val="22"/>
              </w:rPr>
            </w:pPr>
            <w:r w:rsidRPr="00F179E6">
              <w:rPr>
                <w:rFonts w:asciiTheme="minorHAnsi" w:hAnsiTheme="minorHAnsi" w:cstheme="minorHAnsi"/>
                <w:sz w:val="22"/>
                <w:szCs w:val="22"/>
              </w:rPr>
              <w:t>2009</w:t>
            </w:r>
          </w:p>
        </w:tc>
        <w:tc>
          <w:tcPr>
            <w:tcW w:w="7285" w:type="dxa"/>
          </w:tcPr>
          <w:p w14:paraId="06E45D73" w14:textId="2CA5373C" w:rsidR="00F47CD3" w:rsidRPr="00F179E6" w:rsidRDefault="00F47CD3" w:rsidP="00527B37">
            <w:pPr>
              <w:pStyle w:val="Heading3"/>
              <w:spacing w:before="120"/>
              <w:rPr>
                <w:rFonts w:asciiTheme="minorHAnsi" w:hAnsiTheme="minorHAnsi" w:cstheme="minorHAnsi"/>
                <w:b w:val="0"/>
                <w:bCs w:val="0"/>
                <w:sz w:val="22"/>
                <w:szCs w:val="22"/>
              </w:rPr>
            </w:pPr>
            <w:r w:rsidRPr="00F179E6">
              <w:rPr>
                <w:rFonts w:asciiTheme="minorHAnsi" w:hAnsiTheme="minorHAnsi" w:cstheme="minorHAnsi"/>
                <w:b w:val="0"/>
                <w:bCs w:val="0"/>
                <w:sz w:val="22"/>
                <w:szCs w:val="22"/>
              </w:rPr>
              <w:t xml:space="preserve">The impact of daycare programs on the child health, nutrition and development in developing countries </w:t>
            </w:r>
            <w:r w:rsidR="00EA7CD2" w:rsidRPr="00F179E6">
              <w:rPr>
                <w:rFonts w:asciiTheme="minorHAnsi" w:hAnsiTheme="minorHAnsi" w:cstheme="minorHAnsi"/>
                <w:b w:val="0"/>
                <w:bCs w:val="0"/>
                <w:sz w:val="22"/>
                <w:szCs w:val="22"/>
              </w:rPr>
              <w:t>(3ie – International Initiative for Impact Evaluation)</w:t>
            </w:r>
          </w:p>
          <w:p w14:paraId="74D24F41" w14:textId="47687B19" w:rsidR="00F47CD3" w:rsidRPr="00F179E6" w:rsidRDefault="00F47CD3" w:rsidP="00527B37">
            <w:pPr>
              <w:pStyle w:val="Heading3"/>
              <w:spacing w:before="120"/>
              <w:rPr>
                <w:rFonts w:asciiTheme="minorHAnsi" w:hAnsiTheme="minorHAnsi" w:cstheme="minorHAnsi"/>
                <w:b w:val="0"/>
                <w:bCs w:val="0"/>
                <w:sz w:val="22"/>
                <w:szCs w:val="22"/>
              </w:rPr>
            </w:pPr>
            <w:r w:rsidRPr="00F179E6">
              <w:rPr>
                <w:rFonts w:asciiTheme="minorHAnsi" w:hAnsiTheme="minorHAnsi" w:cstheme="minorHAnsi"/>
                <w:b w:val="0"/>
                <w:bCs w:val="0"/>
                <w:sz w:val="22"/>
                <w:szCs w:val="22"/>
              </w:rPr>
              <w:t>Principal Investigator – 40,000 USD</w:t>
            </w:r>
          </w:p>
        </w:tc>
      </w:tr>
      <w:tr w:rsidR="00F47CD3" w:rsidRPr="00F179E6" w14:paraId="4907260B" w14:textId="77777777" w:rsidTr="006A4EC0">
        <w:trPr>
          <w:cantSplit/>
        </w:trPr>
        <w:tc>
          <w:tcPr>
            <w:tcW w:w="1345" w:type="dxa"/>
          </w:tcPr>
          <w:p w14:paraId="397B8076" w14:textId="7EE68D6E" w:rsidR="00F47CD3" w:rsidRPr="00F179E6" w:rsidRDefault="006A4EC0" w:rsidP="00527B37">
            <w:pPr>
              <w:spacing w:before="120"/>
              <w:rPr>
                <w:rFonts w:asciiTheme="minorHAnsi" w:hAnsiTheme="minorHAnsi" w:cstheme="minorHAnsi"/>
                <w:sz w:val="22"/>
                <w:szCs w:val="22"/>
              </w:rPr>
            </w:pPr>
            <w:r w:rsidRPr="00F179E6">
              <w:rPr>
                <w:rFonts w:asciiTheme="minorHAnsi" w:hAnsiTheme="minorHAnsi" w:cstheme="minorHAnsi"/>
                <w:sz w:val="22"/>
                <w:szCs w:val="22"/>
              </w:rPr>
              <w:t>2008</w:t>
            </w:r>
          </w:p>
        </w:tc>
        <w:tc>
          <w:tcPr>
            <w:tcW w:w="7285" w:type="dxa"/>
          </w:tcPr>
          <w:p w14:paraId="1E696A2E" w14:textId="1C8269A9" w:rsidR="00F47CD3" w:rsidRPr="00F179E6" w:rsidRDefault="00F47CD3" w:rsidP="00527B37">
            <w:pPr>
              <w:pStyle w:val="Heading3"/>
              <w:spacing w:before="120"/>
              <w:rPr>
                <w:rFonts w:asciiTheme="minorHAnsi" w:hAnsiTheme="minorHAnsi" w:cstheme="minorHAnsi"/>
                <w:b w:val="0"/>
                <w:bCs w:val="0"/>
                <w:sz w:val="22"/>
                <w:szCs w:val="22"/>
              </w:rPr>
            </w:pPr>
            <w:r w:rsidRPr="00F179E6">
              <w:rPr>
                <w:rFonts w:asciiTheme="minorHAnsi" w:hAnsiTheme="minorHAnsi" w:cstheme="minorHAnsi"/>
                <w:b w:val="0"/>
                <w:bCs w:val="0"/>
                <w:sz w:val="22"/>
                <w:szCs w:val="22"/>
              </w:rPr>
              <w:t>The impact of indirect (long-term) programs on micronutrient status – a review of the literature (IFPRI)</w:t>
            </w:r>
          </w:p>
          <w:p w14:paraId="51FBEEDB" w14:textId="0E4758A2" w:rsidR="00F47CD3" w:rsidRPr="00F179E6" w:rsidRDefault="00F47CD3" w:rsidP="00527B37">
            <w:pPr>
              <w:pStyle w:val="Heading3"/>
              <w:spacing w:before="120"/>
              <w:rPr>
                <w:rFonts w:asciiTheme="minorHAnsi" w:hAnsiTheme="minorHAnsi" w:cstheme="minorHAnsi"/>
                <w:b w:val="0"/>
                <w:bCs w:val="0"/>
                <w:sz w:val="22"/>
                <w:szCs w:val="22"/>
              </w:rPr>
            </w:pPr>
            <w:r w:rsidRPr="00F179E6">
              <w:rPr>
                <w:rFonts w:asciiTheme="minorHAnsi" w:hAnsiTheme="minorHAnsi" w:cstheme="minorHAnsi"/>
                <w:b w:val="0"/>
                <w:bCs w:val="0"/>
                <w:sz w:val="22"/>
                <w:szCs w:val="22"/>
              </w:rPr>
              <w:t>Principal Investigator – 25,000 USD</w:t>
            </w:r>
          </w:p>
        </w:tc>
      </w:tr>
      <w:tr w:rsidR="00F47CD3" w:rsidRPr="00F179E6" w14:paraId="5794FCB5" w14:textId="77777777" w:rsidTr="006A4EC0">
        <w:trPr>
          <w:cantSplit/>
        </w:trPr>
        <w:tc>
          <w:tcPr>
            <w:tcW w:w="1345" w:type="dxa"/>
          </w:tcPr>
          <w:p w14:paraId="70F5FF29" w14:textId="71A6942C" w:rsidR="00F47CD3" w:rsidRPr="00F179E6" w:rsidRDefault="006A4EC0" w:rsidP="00527B37">
            <w:pPr>
              <w:spacing w:before="120"/>
              <w:rPr>
                <w:rFonts w:asciiTheme="minorHAnsi" w:hAnsiTheme="minorHAnsi" w:cstheme="minorHAnsi"/>
                <w:sz w:val="22"/>
                <w:szCs w:val="22"/>
              </w:rPr>
            </w:pPr>
            <w:r w:rsidRPr="00F179E6">
              <w:rPr>
                <w:rFonts w:asciiTheme="minorHAnsi" w:hAnsiTheme="minorHAnsi" w:cstheme="minorHAnsi"/>
                <w:sz w:val="22"/>
                <w:szCs w:val="22"/>
              </w:rPr>
              <w:t>2006</w:t>
            </w:r>
          </w:p>
        </w:tc>
        <w:tc>
          <w:tcPr>
            <w:tcW w:w="7285" w:type="dxa"/>
          </w:tcPr>
          <w:p w14:paraId="03133F50" w14:textId="0A7F9C69" w:rsidR="00F47CD3" w:rsidRPr="00F179E6" w:rsidRDefault="00F47CD3" w:rsidP="00527B37">
            <w:pPr>
              <w:spacing w:before="120"/>
              <w:rPr>
                <w:rFonts w:asciiTheme="minorHAnsi" w:hAnsiTheme="minorHAnsi" w:cstheme="minorHAnsi"/>
                <w:sz w:val="22"/>
                <w:szCs w:val="22"/>
              </w:rPr>
            </w:pPr>
            <w:r w:rsidRPr="00F179E6">
              <w:rPr>
                <w:rFonts w:asciiTheme="minorHAnsi" w:hAnsiTheme="minorHAnsi" w:cstheme="minorHAnsi"/>
                <w:sz w:val="22"/>
                <w:szCs w:val="22"/>
              </w:rPr>
              <w:t>Impact analysis of nutrition interventions in mothers and children in Central America</w:t>
            </w:r>
            <w:r w:rsidR="00EA7CD2" w:rsidRPr="00F179E6">
              <w:rPr>
                <w:rFonts w:asciiTheme="minorHAnsi" w:hAnsiTheme="minorHAnsi" w:cstheme="minorHAnsi"/>
                <w:sz w:val="22"/>
                <w:szCs w:val="22"/>
              </w:rPr>
              <w:t xml:space="preserve"> (</w:t>
            </w:r>
            <w:r w:rsidRPr="00F179E6">
              <w:rPr>
                <w:rFonts w:asciiTheme="minorHAnsi" w:hAnsiTheme="minorHAnsi" w:cstheme="minorHAnsi"/>
                <w:sz w:val="22"/>
                <w:szCs w:val="22"/>
              </w:rPr>
              <w:t>W</w:t>
            </w:r>
            <w:r w:rsidR="00EA7CD2" w:rsidRPr="00F179E6">
              <w:rPr>
                <w:rFonts w:asciiTheme="minorHAnsi" w:hAnsiTheme="minorHAnsi" w:cstheme="minorHAnsi"/>
                <w:sz w:val="22"/>
                <w:szCs w:val="22"/>
              </w:rPr>
              <w:t xml:space="preserve">FP, </w:t>
            </w:r>
            <w:r w:rsidRPr="00F179E6">
              <w:rPr>
                <w:rFonts w:asciiTheme="minorHAnsi" w:hAnsiTheme="minorHAnsi" w:cstheme="minorHAnsi"/>
                <w:sz w:val="22"/>
                <w:szCs w:val="22"/>
              </w:rPr>
              <w:t>Panama</w:t>
            </w:r>
            <w:r w:rsidR="00EA7CD2" w:rsidRPr="00F179E6">
              <w:rPr>
                <w:rFonts w:asciiTheme="minorHAnsi" w:hAnsiTheme="minorHAnsi" w:cstheme="minorHAnsi"/>
                <w:sz w:val="22"/>
                <w:szCs w:val="22"/>
              </w:rPr>
              <w:t>)</w:t>
            </w:r>
          </w:p>
          <w:p w14:paraId="284AC5DA" w14:textId="04BFE06E" w:rsidR="00F47CD3" w:rsidRPr="00F179E6" w:rsidRDefault="00F47CD3" w:rsidP="00527B37">
            <w:pPr>
              <w:spacing w:before="120"/>
              <w:rPr>
                <w:rFonts w:asciiTheme="minorHAnsi" w:hAnsiTheme="minorHAnsi" w:cstheme="minorHAnsi"/>
                <w:sz w:val="22"/>
                <w:szCs w:val="22"/>
              </w:rPr>
            </w:pPr>
            <w:r w:rsidRPr="00F179E6">
              <w:rPr>
                <w:rFonts w:asciiTheme="minorHAnsi" w:hAnsiTheme="minorHAnsi" w:cstheme="minorHAnsi"/>
                <w:sz w:val="22"/>
                <w:szCs w:val="22"/>
              </w:rPr>
              <w:t xml:space="preserve">Principal Investigator – </w:t>
            </w:r>
            <w:proofErr w:type="gramStart"/>
            <w:r w:rsidRPr="00F179E6">
              <w:rPr>
                <w:rFonts w:asciiTheme="minorHAnsi" w:hAnsiTheme="minorHAnsi" w:cstheme="minorHAnsi"/>
                <w:sz w:val="22"/>
                <w:szCs w:val="22"/>
              </w:rPr>
              <w:t>37,000  US</w:t>
            </w:r>
            <w:r w:rsidR="00527B37" w:rsidRPr="00F179E6">
              <w:rPr>
                <w:rFonts w:asciiTheme="minorHAnsi" w:hAnsiTheme="minorHAnsi" w:cstheme="minorHAnsi"/>
                <w:sz w:val="22"/>
                <w:szCs w:val="22"/>
              </w:rPr>
              <w:t>D</w:t>
            </w:r>
            <w:proofErr w:type="gramEnd"/>
          </w:p>
        </w:tc>
      </w:tr>
      <w:tr w:rsidR="00F47CD3" w:rsidRPr="00F179E6" w14:paraId="1AA9A0F6" w14:textId="77777777" w:rsidTr="006A4EC0">
        <w:trPr>
          <w:cantSplit/>
        </w:trPr>
        <w:tc>
          <w:tcPr>
            <w:tcW w:w="1345" w:type="dxa"/>
          </w:tcPr>
          <w:p w14:paraId="3FF6CD3E" w14:textId="1FC7A3A4" w:rsidR="00F47CD3" w:rsidRPr="00F179E6" w:rsidRDefault="006A4EC0" w:rsidP="00527B37">
            <w:pPr>
              <w:spacing w:before="120"/>
              <w:rPr>
                <w:rFonts w:asciiTheme="minorHAnsi" w:hAnsiTheme="minorHAnsi" w:cstheme="minorHAnsi"/>
                <w:sz w:val="22"/>
                <w:szCs w:val="22"/>
              </w:rPr>
            </w:pPr>
            <w:r w:rsidRPr="00F179E6">
              <w:rPr>
                <w:rFonts w:asciiTheme="minorHAnsi" w:hAnsiTheme="minorHAnsi" w:cstheme="minorHAnsi"/>
                <w:sz w:val="22"/>
                <w:szCs w:val="22"/>
              </w:rPr>
              <w:t>2006</w:t>
            </w:r>
          </w:p>
        </w:tc>
        <w:tc>
          <w:tcPr>
            <w:tcW w:w="7285" w:type="dxa"/>
          </w:tcPr>
          <w:p w14:paraId="2C93286A" w14:textId="77777777" w:rsidR="00EA7CD2" w:rsidRPr="00F179E6" w:rsidRDefault="00F47CD3" w:rsidP="00527B37">
            <w:pPr>
              <w:spacing w:before="120"/>
              <w:rPr>
                <w:rFonts w:asciiTheme="minorHAnsi" w:hAnsiTheme="minorHAnsi" w:cstheme="minorHAnsi"/>
                <w:sz w:val="22"/>
                <w:szCs w:val="22"/>
              </w:rPr>
            </w:pPr>
            <w:r w:rsidRPr="00F179E6">
              <w:rPr>
                <w:rFonts w:asciiTheme="minorHAnsi" w:hAnsiTheme="minorHAnsi" w:cstheme="minorHAnsi"/>
                <w:sz w:val="22"/>
                <w:szCs w:val="22"/>
              </w:rPr>
              <w:t>A review of the literature on the determinants of foods and diets associated with cancer</w:t>
            </w:r>
            <w:r w:rsidR="00EA7CD2" w:rsidRPr="00F179E6">
              <w:rPr>
                <w:rFonts w:asciiTheme="minorHAnsi" w:hAnsiTheme="minorHAnsi" w:cstheme="minorHAnsi"/>
                <w:sz w:val="22"/>
                <w:szCs w:val="22"/>
              </w:rPr>
              <w:t xml:space="preserve"> (IFPRI)</w:t>
            </w:r>
          </w:p>
          <w:p w14:paraId="7A2C9052" w14:textId="501195A8" w:rsidR="00F47CD3" w:rsidRPr="00F179E6" w:rsidRDefault="00EA7CD2" w:rsidP="00527B37">
            <w:pPr>
              <w:spacing w:before="120"/>
              <w:rPr>
                <w:rFonts w:asciiTheme="minorHAnsi" w:hAnsiTheme="minorHAnsi" w:cstheme="minorHAnsi"/>
                <w:sz w:val="22"/>
                <w:szCs w:val="22"/>
              </w:rPr>
            </w:pPr>
            <w:r w:rsidRPr="00F179E6">
              <w:rPr>
                <w:rFonts w:asciiTheme="minorHAnsi" w:hAnsiTheme="minorHAnsi" w:cstheme="minorHAnsi"/>
                <w:sz w:val="22"/>
                <w:szCs w:val="22"/>
              </w:rPr>
              <w:t>P</w:t>
            </w:r>
            <w:r w:rsidR="00F47CD3" w:rsidRPr="00F179E6">
              <w:rPr>
                <w:rFonts w:asciiTheme="minorHAnsi" w:hAnsiTheme="minorHAnsi" w:cstheme="minorHAnsi"/>
                <w:sz w:val="22"/>
                <w:szCs w:val="22"/>
              </w:rPr>
              <w:t>rincipal Investigator – 13,000 USD</w:t>
            </w:r>
          </w:p>
        </w:tc>
      </w:tr>
      <w:tr w:rsidR="00F47CD3" w:rsidRPr="00F179E6" w14:paraId="6BCD2F3B" w14:textId="77777777" w:rsidTr="006A4EC0">
        <w:trPr>
          <w:cantSplit/>
        </w:trPr>
        <w:tc>
          <w:tcPr>
            <w:tcW w:w="1345" w:type="dxa"/>
          </w:tcPr>
          <w:p w14:paraId="62DED091" w14:textId="2FF0412B" w:rsidR="00F47CD3" w:rsidRPr="00F179E6" w:rsidRDefault="006A4EC0" w:rsidP="00527B37">
            <w:pPr>
              <w:spacing w:before="120"/>
              <w:rPr>
                <w:rFonts w:asciiTheme="minorHAnsi" w:hAnsiTheme="minorHAnsi" w:cstheme="minorHAnsi"/>
                <w:sz w:val="22"/>
                <w:szCs w:val="22"/>
              </w:rPr>
            </w:pPr>
            <w:r w:rsidRPr="00F179E6">
              <w:rPr>
                <w:rFonts w:asciiTheme="minorHAnsi" w:hAnsiTheme="minorHAnsi" w:cstheme="minorHAnsi"/>
                <w:sz w:val="22"/>
                <w:szCs w:val="22"/>
              </w:rPr>
              <w:lastRenderedPageBreak/>
              <w:t>2005-2007</w:t>
            </w:r>
          </w:p>
        </w:tc>
        <w:tc>
          <w:tcPr>
            <w:tcW w:w="7285" w:type="dxa"/>
          </w:tcPr>
          <w:p w14:paraId="0BBEF5C4" w14:textId="77777777" w:rsidR="00EA7CD2" w:rsidRPr="00F179E6" w:rsidRDefault="00F47CD3" w:rsidP="00527B37">
            <w:pPr>
              <w:pStyle w:val="Heading3"/>
              <w:spacing w:before="120"/>
              <w:rPr>
                <w:rFonts w:asciiTheme="minorHAnsi" w:hAnsiTheme="minorHAnsi" w:cstheme="minorHAnsi"/>
                <w:b w:val="0"/>
                <w:bCs w:val="0"/>
                <w:sz w:val="22"/>
                <w:szCs w:val="22"/>
              </w:rPr>
            </w:pPr>
            <w:r w:rsidRPr="00F179E6">
              <w:rPr>
                <w:rFonts w:asciiTheme="minorHAnsi" w:hAnsiTheme="minorHAnsi" w:cstheme="minorHAnsi"/>
                <w:b w:val="0"/>
                <w:bCs w:val="0"/>
                <w:sz w:val="22"/>
                <w:szCs w:val="22"/>
              </w:rPr>
              <w:t>An estimation of the role of chronic diarrhea disease and its contribution to malnutrition</w:t>
            </w:r>
            <w:r w:rsidR="00EA7CD2" w:rsidRPr="00F179E6">
              <w:rPr>
                <w:rFonts w:asciiTheme="minorHAnsi" w:hAnsiTheme="minorHAnsi" w:cstheme="minorHAnsi"/>
                <w:b w:val="0"/>
                <w:bCs w:val="0"/>
                <w:sz w:val="22"/>
                <w:szCs w:val="22"/>
              </w:rPr>
              <w:t xml:space="preserve"> (</w:t>
            </w:r>
            <w:r w:rsidRPr="00F179E6">
              <w:rPr>
                <w:rFonts w:asciiTheme="minorHAnsi" w:hAnsiTheme="minorHAnsi" w:cstheme="minorHAnsi"/>
                <w:b w:val="0"/>
                <w:bCs w:val="0"/>
                <w:sz w:val="22"/>
                <w:szCs w:val="22"/>
              </w:rPr>
              <w:t>Fogarty International Center, N</w:t>
            </w:r>
            <w:r w:rsidR="00EA7CD2" w:rsidRPr="00F179E6">
              <w:rPr>
                <w:rFonts w:asciiTheme="minorHAnsi" w:hAnsiTheme="minorHAnsi" w:cstheme="minorHAnsi"/>
                <w:b w:val="0"/>
                <w:bCs w:val="0"/>
                <w:sz w:val="22"/>
                <w:szCs w:val="22"/>
              </w:rPr>
              <w:t>IH)</w:t>
            </w:r>
          </w:p>
          <w:p w14:paraId="18F43620" w14:textId="4DA730FF" w:rsidR="00F47CD3" w:rsidRPr="00F179E6" w:rsidRDefault="00F47CD3" w:rsidP="00527B37">
            <w:pPr>
              <w:pStyle w:val="Heading3"/>
              <w:spacing w:before="120"/>
              <w:rPr>
                <w:rFonts w:asciiTheme="minorHAnsi" w:hAnsiTheme="minorHAnsi" w:cstheme="minorHAnsi"/>
                <w:b w:val="0"/>
                <w:bCs w:val="0"/>
                <w:sz w:val="22"/>
                <w:szCs w:val="22"/>
              </w:rPr>
            </w:pPr>
            <w:r w:rsidRPr="00F179E6">
              <w:rPr>
                <w:rFonts w:asciiTheme="minorHAnsi" w:hAnsiTheme="minorHAnsi" w:cstheme="minorHAnsi"/>
                <w:b w:val="0"/>
                <w:bCs w:val="0"/>
                <w:sz w:val="22"/>
                <w:szCs w:val="22"/>
              </w:rPr>
              <w:t>Principal Investigator – 10,000 USD</w:t>
            </w:r>
          </w:p>
        </w:tc>
      </w:tr>
      <w:tr w:rsidR="00F47CD3" w:rsidRPr="00F179E6" w14:paraId="1DF63D70" w14:textId="77777777" w:rsidTr="006A4EC0">
        <w:trPr>
          <w:cantSplit/>
        </w:trPr>
        <w:tc>
          <w:tcPr>
            <w:tcW w:w="1345" w:type="dxa"/>
          </w:tcPr>
          <w:p w14:paraId="027CEE2E" w14:textId="3C75BC43" w:rsidR="00F47CD3" w:rsidRPr="00F179E6" w:rsidRDefault="006A4EC0" w:rsidP="00527B37">
            <w:pPr>
              <w:spacing w:before="120"/>
              <w:rPr>
                <w:rFonts w:asciiTheme="minorHAnsi" w:hAnsiTheme="minorHAnsi" w:cstheme="minorHAnsi"/>
                <w:sz w:val="22"/>
                <w:szCs w:val="22"/>
              </w:rPr>
            </w:pPr>
            <w:r w:rsidRPr="00F179E6">
              <w:rPr>
                <w:rFonts w:asciiTheme="minorHAnsi" w:hAnsiTheme="minorHAnsi" w:cstheme="minorHAnsi"/>
                <w:sz w:val="22"/>
                <w:szCs w:val="22"/>
              </w:rPr>
              <w:t>2004-2005</w:t>
            </w:r>
          </w:p>
        </w:tc>
        <w:tc>
          <w:tcPr>
            <w:tcW w:w="7285" w:type="dxa"/>
          </w:tcPr>
          <w:p w14:paraId="2B13F86B" w14:textId="77777777" w:rsidR="00EA7CD2" w:rsidRPr="00F179E6" w:rsidRDefault="00F47CD3" w:rsidP="00527B37">
            <w:pPr>
              <w:pStyle w:val="Heading3"/>
              <w:spacing w:before="120"/>
              <w:rPr>
                <w:rFonts w:asciiTheme="minorHAnsi" w:hAnsiTheme="minorHAnsi" w:cstheme="minorHAnsi"/>
                <w:b w:val="0"/>
                <w:bCs w:val="0"/>
                <w:sz w:val="22"/>
                <w:szCs w:val="22"/>
              </w:rPr>
            </w:pPr>
            <w:r w:rsidRPr="00F179E6">
              <w:rPr>
                <w:rFonts w:asciiTheme="minorHAnsi" w:hAnsiTheme="minorHAnsi" w:cstheme="minorHAnsi"/>
                <w:b w:val="0"/>
                <w:bCs w:val="0"/>
                <w:sz w:val="22"/>
                <w:szCs w:val="22"/>
              </w:rPr>
              <w:t>Review of the links between livestock keeping and nutritional well-being</w:t>
            </w:r>
            <w:r w:rsidR="00EA7CD2" w:rsidRPr="00F179E6">
              <w:rPr>
                <w:rFonts w:asciiTheme="minorHAnsi" w:hAnsiTheme="minorHAnsi" w:cstheme="minorHAnsi"/>
                <w:b w:val="0"/>
                <w:bCs w:val="0"/>
                <w:sz w:val="22"/>
                <w:szCs w:val="22"/>
              </w:rPr>
              <w:t xml:space="preserve"> (Cornell University)</w:t>
            </w:r>
          </w:p>
          <w:p w14:paraId="0DCA1E3A" w14:textId="220F8DF7" w:rsidR="00F47CD3" w:rsidRPr="00F179E6" w:rsidRDefault="00F47CD3" w:rsidP="00527B37">
            <w:pPr>
              <w:spacing w:before="120"/>
              <w:rPr>
                <w:rFonts w:asciiTheme="minorHAnsi" w:hAnsiTheme="minorHAnsi" w:cstheme="minorHAnsi"/>
                <w:sz w:val="22"/>
                <w:szCs w:val="22"/>
              </w:rPr>
            </w:pPr>
            <w:r w:rsidRPr="00F179E6">
              <w:rPr>
                <w:rFonts w:asciiTheme="minorHAnsi" w:hAnsiTheme="minorHAnsi" w:cstheme="minorHAnsi"/>
                <w:sz w:val="22"/>
                <w:szCs w:val="22"/>
              </w:rPr>
              <w:t>Principal Investigator – 6,000 USD</w:t>
            </w:r>
          </w:p>
        </w:tc>
      </w:tr>
    </w:tbl>
    <w:p w14:paraId="4E317937" w14:textId="77777777" w:rsidR="00A07EF4" w:rsidRPr="00F179E6" w:rsidRDefault="00A07EF4" w:rsidP="00A07EF4">
      <w:pPr>
        <w:rPr>
          <w:rFonts w:asciiTheme="minorHAnsi" w:hAnsiTheme="minorHAnsi" w:cstheme="minorHAnsi"/>
          <w:sz w:val="22"/>
          <w:szCs w:val="22"/>
          <w:lang w:val="es-ES"/>
        </w:rPr>
      </w:pPr>
    </w:p>
    <w:p w14:paraId="011802A9" w14:textId="77777777" w:rsidR="00FD2C53" w:rsidRPr="00F179E6" w:rsidRDefault="00FD2C53" w:rsidP="00696BB1">
      <w:pPr>
        <w:pStyle w:val="Heading3"/>
        <w:rPr>
          <w:rFonts w:asciiTheme="minorHAnsi" w:hAnsiTheme="minorHAnsi" w:cstheme="minorHAnsi"/>
          <w:sz w:val="22"/>
          <w:szCs w:val="22"/>
        </w:rPr>
      </w:pPr>
    </w:p>
    <w:p w14:paraId="20CFB9CA" w14:textId="77777777" w:rsidR="00DE5708" w:rsidRPr="00F179E6" w:rsidRDefault="00DE5708" w:rsidP="00495500">
      <w:pPr>
        <w:pStyle w:val="Header"/>
        <w:pBdr>
          <w:bottom w:val="single" w:sz="4" w:space="1" w:color="auto"/>
        </w:pBdr>
        <w:tabs>
          <w:tab w:val="clear" w:pos="4320"/>
          <w:tab w:val="clear" w:pos="8640"/>
        </w:tabs>
        <w:rPr>
          <w:rFonts w:asciiTheme="minorHAnsi" w:hAnsiTheme="minorHAnsi" w:cstheme="minorHAnsi"/>
          <w:b/>
          <w:bCs/>
          <w:sz w:val="22"/>
          <w:szCs w:val="22"/>
        </w:rPr>
      </w:pPr>
      <w:r w:rsidRPr="00F179E6">
        <w:rPr>
          <w:rFonts w:asciiTheme="minorHAnsi" w:hAnsiTheme="minorHAnsi" w:cstheme="minorHAnsi"/>
          <w:b/>
          <w:bCs/>
          <w:sz w:val="22"/>
          <w:szCs w:val="22"/>
        </w:rPr>
        <w:t>Honors and Awards</w:t>
      </w:r>
    </w:p>
    <w:p w14:paraId="1375F2F8" w14:textId="77777777" w:rsidR="009B4D12" w:rsidRPr="00F179E6" w:rsidRDefault="009B4D12" w:rsidP="000C63C5">
      <w:pPr>
        <w:ind w:left="1440" w:hanging="1440"/>
        <w:rPr>
          <w:rFonts w:asciiTheme="minorHAnsi" w:hAnsiTheme="minorHAnsi" w:cstheme="minorHAnsi"/>
          <w:sz w:val="22"/>
          <w:szCs w:val="22"/>
        </w:rPr>
      </w:pPr>
    </w:p>
    <w:p w14:paraId="5C174E14" w14:textId="166DF5A8" w:rsidR="00E82B90" w:rsidRPr="00F179E6" w:rsidRDefault="000C63C5" w:rsidP="000C63C5">
      <w:pPr>
        <w:ind w:left="1440" w:hanging="1440"/>
        <w:rPr>
          <w:rFonts w:asciiTheme="minorHAnsi" w:hAnsiTheme="minorHAnsi" w:cstheme="minorHAnsi"/>
          <w:sz w:val="22"/>
          <w:szCs w:val="22"/>
        </w:rPr>
      </w:pPr>
      <w:r w:rsidRPr="00F179E6">
        <w:rPr>
          <w:rFonts w:asciiTheme="minorHAnsi" w:hAnsiTheme="minorHAnsi" w:cstheme="minorHAnsi"/>
          <w:sz w:val="22"/>
          <w:szCs w:val="22"/>
        </w:rPr>
        <w:t xml:space="preserve">2007 </w:t>
      </w:r>
      <w:r w:rsidRPr="00F179E6">
        <w:rPr>
          <w:rFonts w:asciiTheme="minorHAnsi" w:hAnsiTheme="minorHAnsi" w:cstheme="minorHAnsi"/>
          <w:sz w:val="22"/>
          <w:szCs w:val="22"/>
        </w:rPr>
        <w:tab/>
      </w:r>
      <w:r w:rsidR="00E82B90" w:rsidRPr="00F179E6">
        <w:rPr>
          <w:rFonts w:asciiTheme="minorHAnsi" w:hAnsiTheme="minorHAnsi" w:cstheme="minorHAnsi"/>
          <w:sz w:val="22"/>
          <w:szCs w:val="22"/>
        </w:rPr>
        <w:t>Teaching award National Institute of Public Health/Mexican School of Public Health</w:t>
      </w:r>
    </w:p>
    <w:p w14:paraId="051B2AFD" w14:textId="78C2E480" w:rsidR="00FF60F2" w:rsidRPr="00F179E6" w:rsidRDefault="000C63C5" w:rsidP="000C63C5">
      <w:pPr>
        <w:ind w:left="1440" w:hanging="1440"/>
        <w:rPr>
          <w:rFonts w:asciiTheme="minorHAnsi" w:hAnsiTheme="minorHAnsi" w:cstheme="minorHAnsi"/>
          <w:sz w:val="22"/>
          <w:szCs w:val="22"/>
        </w:rPr>
      </w:pPr>
      <w:r w:rsidRPr="00F179E6">
        <w:rPr>
          <w:rFonts w:asciiTheme="minorHAnsi" w:hAnsiTheme="minorHAnsi" w:cstheme="minorHAnsi"/>
          <w:sz w:val="22"/>
          <w:szCs w:val="22"/>
        </w:rPr>
        <w:t>2006, 2007</w:t>
      </w:r>
      <w:r w:rsidRPr="00F179E6">
        <w:rPr>
          <w:rFonts w:asciiTheme="minorHAnsi" w:hAnsiTheme="minorHAnsi" w:cstheme="minorHAnsi"/>
          <w:sz w:val="22"/>
          <w:szCs w:val="22"/>
        </w:rPr>
        <w:tab/>
      </w:r>
      <w:r w:rsidR="00FF60F2" w:rsidRPr="00F179E6">
        <w:rPr>
          <w:rFonts w:asciiTheme="minorHAnsi" w:hAnsiTheme="minorHAnsi" w:cstheme="minorHAnsi"/>
          <w:sz w:val="22"/>
          <w:szCs w:val="22"/>
        </w:rPr>
        <w:t>Fellow International Nutrition Foundation</w:t>
      </w:r>
    </w:p>
    <w:p w14:paraId="64F7B816" w14:textId="117CB89C" w:rsidR="00DE5708" w:rsidRPr="00F179E6" w:rsidRDefault="000C63C5" w:rsidP="000C63C5">
      <w:pPr>
        <w:ind w:left="1440" w:hanging="1440"/>
        <w:rPr>
          <w:rFonts w:asciiTheme="minorHAnsi" w:hAnsiTheme="minorHAnsi" w:cstheme="minorHAnsi"/>
          <w:sz w:val="22"/>
          <w:szCs w:val="22"/>
        </w:rPr>
      </w:pPr>
      <w:r w:rsidRPr="00F179E6">
        <w:rPr>
          <w:rFonts w:asciiTheme="minorHAnsi" w:hAnsiTheme="minorHAnsi" w:cstheme="minorHAnsi"/>
          <w:sz w:val="22"/>
          <w:szCs w:val="22"/>
        </w:rPr>
        <w:t>2004</w:t>
      </w:r>
      <w:r w:rsidRPr="00F179E6">
        <w:rPr>
          <w:rFonts w:asciiTheme="minorHAnsi" w:hAnsiTheme="minorHAnsi" w:cstheme="minorHAnsi"/>
          <w:sz w:val="22"/>
          <w:szCs w:val="22"/>
        </w:rPr>
        <w:tab/>
      </w:r>
      <w:r w:rsidR="00DE5708" w:rsidRPr="00F179E6">
        <w:rPr>
          <w:rFonts w:asciiTheme="minorHAnsi" w:hAnsiTheme="minorHAnsi" w:cstheme="minorHAnsi"/>
          <w:sz w:val="22"/>
          <w:szCs w:val="22"/>
        </w:rPr>
        <w:t xml:space="preserve">Winner of the Society for International Nutrition </w:t>
      </w:r>
      <w:r w:rsidR="00452F98" w:rsidRPr="00F179E6">
        <w:rPr>
          <w:rFonts w:asciiTheme="minorHAnsi" w:hAnsiTheme="minorHAnsi" w:cstheme="minorHAnsi"/>
          <w:sz w:val="22"/>
          <w:szCs w:val="22"/>
        </w:rPr>
        <w:t xml:space="preserve">Research </w:t>
      </w:r>
      <w:r w:rsidR="00DE5708" w:rsidRPr="00F179E6">
        <w:rPr>
          <w:rFonts w:asciiTheme="minorHAnsi" w:hAnsiTheme="minorHAnsi" w:cstheme="minorHAnsi"/>
          <w:sz w:val="22"/>
          <w:szCs w:val="22"/>
        </w:rPr>
        <w:t>Graduate Student Competition</w:t>
      </w:r>
    </w:p>
    <w:p w14:paraId="0E5E0421" w14:textId="128F807C" w:rsidR="00DE5708" w:rsidRPr="00F179E6" w:rsidRDefault="000C63C5" w:rsidP="000C63C5">
      <w:pPr>
        <w:ind w:left="1440" w:hanging="1440"/>
        <w:rPr>
          <w:rFonts w:asciiTheme="minorHAnsi" w:hAnsiTheme="minorHAnsi" w:cstheme="minorHAnsi"/>
          <w:sz w:val="22"/>
          <w:szCs w:val="22"/>
        </w:rPr>
      </w:pPr>
      <w:r w:rsidRPr="00F179E6">
        <w:rPr>
          <w:rFonts w:asciiTheme="minorHAnsi" w:hAnsiTheme="minorHAnsi" w:cstheme="minorHAnsi"/>
          <w:sz w:val="22"/>
          <w:szCs w:val="22"/>
        </w:rPr>
        <w:t>1999-2004</w:t>
      </w:r>
      <w:r w:rsidRPr="00F179E6">
        <w:rPr>
          <w:rFonts w:asciiTheme="minorHAnsi" w:hAnsiTheme="minorHAnsi" w:cstheme="minorHAnsi"/>
          <w:sz w:val="22"/>
          <w:szCs w:val="22"/>
        </w:rPr>
        <w:tab/>
      </w:r>
      <w:r w:rsidR="00DE5708" w:rsidRPr="00F179E6">
        <w:rPr>
          <w:rFonts w:asciiTheme="minorHAnsi" w:hAnsiTheme="minorHAnsi" w:cstheme="minorHAnsi"/>
          <w:sz w:val="22"/>
          <w:szCs w:val="22"/>
        </w:rPr>
        <w:t>Howard Hughes Medical Institute Predoctoral Fellow</w:t>
      </w:r>
    </w:p>
    <w:p w14:paraId="53EAE9CB" w14:textId="20ACDF4A" w:rsidR="00DE5708" w:rsidRPr="00F179E6" w:rsidRDefault="000C63C5" w:rsidP="000C63C5">
      <w:pPr>
        <w:ind w:left="1440" w:hanging="1440"/>
        <w:rPr>
          <w:rFonts w:asciiTheme="minorHAnsi" w:hAnsiTheme="minorHAnsi" w:cstheme="minorHAnsi"/>
          <w:sz w:val="22"/>
          <w:szCs w:val="22"/>
        </w:rPr>
      </w:pPr>
      <w:r w:rsidRPr="00F179E6">
        <w:rPr>
          <w:rFonts w:asciiTheme="minorHAnsi" w:hAnsiTheme="minorHAnsi" w:cstheme="minorHAnsi"/>
          <w:sz w:val="22"/>
          <w:szCs w:val="22"/>
        </w:rPr>
        <w:t>1998-1999</w:t>
      </w:r>
      <w:r w:rsidRPr="00F179E6">
        <w:rPr>
          <w:rFonts w:asciiTheme="minorHAnsi" w:hAnsiTheme="minorHAnsi" w:cstheme="minorHAnsi"/>
          <w:sz w:val="22"/>
          <w:szCs w:val="22"/>
        </w:rPr>
        <w:tab/>
      </w:r>
      <w:r w:rsidR="00DE5708" w:rsidRPr="00F179E6">
        <w:rPr>
          <w:rFonts w:asciiTheme="minorHAnsi" w:hAnsiTheme="minorHAnsi" w:cstheme="minorHAnsi"/>
          <w:sz w:val="22"/>
          <w:szCs w:val="22"/>
        </w:rPr>
        <w:t>Belgian American Educational Foundation Graduate Fellow</w:t>
      </w:r>
    </w:p>
    <w:p w14:paraId="7617E796" w14:textId="77777777" w:rsidR="00DE5708" w:rsidRPr="00F179E6" w:rsidRDefault="00DE5708">
      <w:pPr>
        <w:pStyle w:val="Heading3"/>
        <w:rPr>
          <w:rFonts w:asciiTheme="minorHAnsi" w:hAnsiTheme="minorHAnsi" w:cstheme="minorHAnsi"/>
          <w:sz w:val="22"/>
          <w:szCs w:val="22"/>
        </w:rPr>
      </w:pPr>
    </w:p>
    <w:p w14:paraId="0E1C5357" w14:textId="77777777" w:rsidR="00DE5708" w:rsidRPr="00F179E6" w:rsidRDefault="00495500" w:rsidP="00495500">
      <w:pPr>
        <w:pStyle w:val="Heading3"/>
        <w:pBdr>
          <w:bottom w:val="single" w:sz="4" w:space="1" w:color="auto"/>
        </w:pBdr>
        <w:rPr>
          <w:rFonts w:asciiTheme="minorHAnsi" w:hAnsiTheme="minorHAnsi" w:cstheme="minorHAnsi"/>
          <w:sz w:val="22"/>
          <w:szCs w:val="22"/>
        </w:rPr>
      </w:pPr>
      <w:r w:rsidRPr="00F179E6">
        <w:rPr>
          <w:rFonts w:asciiTheme="minorHAnsi" w:hAnsiTheme="minorHAnsi" w:cstheme="minorHAnsi"/>
          <w:sz w:val="22"/>
          <w:szCs w:val="22"/>
        </w:rPr>
        <w:t xml:space="preserve">Professional </w:t>
      </w:r>
      <w:r w:rsidR="00DE5708" w:rsidRPr="00F179E6">
        <w:rPr>
          <w:rFonts w:asciiTheme="minorHAnsi" w:hAnsiTheme="minorHAnsi" w:cstheme="minorHAnsi"/>
          <w:sz w:val="22"/>
          <w:szCs w:val="22"/>
        </w:rPr>
        <w:t>Membership</w:t>
      </w:r>
    </w:p>
    <w:p w14:paraId="4CF3F678" w14:textId="77777777" w:rsidR="009B4D12" w:rsidRPr="00F179E6" w:rsidRDefault="009B4D12" w:rsidP="00527B37">
      <w:pPr>
        <w:pStyle w:val="Heading3"/>
        <w:rPr>
          <w:rFonts w:asciiTheme="minorHAnsi" w:hAnsiTheme="minorHAnsi" w:cstheme="minorHAnsi"/>
          <w:b w:val="0"/>
          <w:bCs w:val="0"/>
          <w:sz w:val="22"/>
          <w:szCs w:val="22"/>
        </w:rPr>
      </w:pPr>
    </w:p>
    <w:p w14:paraId="6FB5EF2B" w14:textId="2EF6CBC4" w:rsidR="00FF60F2" w:rsidRPr="00F179E6" w:rsidRDefault="00FF60F2" w:rsidP="00527B37">
      <w:pPr>
        <w:pStyle w:val="Heading3"/>
        <w:rPr>
          <w:rFonts w:asciiTheme="minorHAnsi" w:hAnsiTheme="minorHAnsi" w:cstheme="minorHAnsi"/>
          <w:b w:val="0"/>
          <w:bCs w:val="0"/>
          <w:sz w:val="22"/>
          <w:szCs w:val="22"/>
        </w:rPr>
      </w:pPr>
      <w:r w:rsidRPr="00F179E6">
        <w:rPr>
          <w:rFonts w:asciiTheme="minorHAnsi" w:hAnsiTheme="minorHAnsi" w:cstheme="minorHAnsi"/>
          <w:b w:val="0"/>
          <w:bCs w:val="0"/>
          <w:sz w:val="22"/>
          <w:szCs w:val="22"/>
        </w:rPr>
        <w:t>Founding member Belgian Nutrition Society (BNS)</w:t>
      </w:r>
    </w:p>
    <w:p w14:paraId="31A53829" w14:textId="77777777" w:rsidR="00FF60F2" w:rsidRPr="00F179E6" w:rsidRDefault="00FF60F2" w:rsidP="00527B37">
      <w:pPr>
        <w:pStyle w:val="Heading3"/>
        <w:rPr>
          <w:rFonts w:asciiTheme="minorHAnsi" w:hAnsiTheme="minorHAnsi" w:cstheme="minorHAnsi"/>
          <w:b w:val="0"/>
          <w:bCs w:val="0"/>
          <w:sz w:val="22"/>
          <w:szCs w:val="22"/>
        </w:rPr>
      </w:pPr>
      <w:r w:rsidRPr="00F179E6">
        <w:rPr>
          <w:rFonts w:asciiTheme="minorHAnsi" w:hAnsiTheme="minorHAnsi" w:cstheme="minorHAnsi"/>
          <w:b w:val="0"/>
          <w:bCs w:val="0"/>
          <w:sz w:val="22"/>
          <w:szCs w:val="22"/>
        </w:rPr>
        <w:t>Founding member World Public Health Nutrition Association (WPHNA)</w:t>
      </w:r>
    </w:p>
    <w:p w14:paraId="2A685A55" w14:textId="77777777" w:rsidR="009D3781" w:rsidRPr="00F179E6" w:rsidRDefault="009D3781" w:rsidP="00527B37">
      <w:pPr>
        <w:pStyle w:val="Heading3"/>
        <w:rPr>
          <w:rFonts w:asciiTheme="minorHAnsi" w:hAnsiTheme="minorHAnsi" w:cstheme="minorHAnsi"/>
          <w:b w:val="0"/>
          <w:bCs w:val="0"/>
          <w:sz w:val="22"/>
          <w:szCs w:val="22"/>
        </w:rPr>
      </w:pPr>
      <w:r w:rsidRPr="00F179E6">
        <w:rPr>
          <w:rFonts w:asciiTheme="minorHAnsi" w:hAnsiTheme="minorHAnsi" w:cstheme="minorHAnsi"/>
          <w:b w:val="0"/>
          <w:bCs w:val="0"/>
          <w:sz w:val="22"/>
          <w:szCs w:val="22"/>
        </w:rPr>
        <w:t>Member of the Mexican Nation</w:t>
      </w:r>
      <w:r w:rsidR="00FF60F2" w:rsidRPr="00F179E6">
        <w:rPr>
          <w:rFonts w:asciiTheme="minorHAnsi" w:hAnsiTheme="minorHAnsi" w:cstheme="minorHAnsi"/>
          <w:b w:val="0"/>
          <w:bCs w:val="0"/>
          <w:sz w:val="22"/>
          <w:szCs w:val="22"/>
        </w:rPr>
        <w:t>al System of Researchers (SNI)</w:t>
      </w:r>
    </w:p>
    <w:p w14:paraId="005E35C4" w14:textId="77777777" w:rsidR="00DE5708" w:rsidRPr="00F179E6" w:rsidRDefault="00DE5708" w:rsidP="00527B37">
      <w:pPr>
        <w:pStyle w:val="Heading3"/>
        <w:rPr>
          <w:rFonts w:asciiTheme="minorHAnsi" w:hAnsiTheme="minorHAnsi" w:cstheme="minorHAnsi"/>
          <w:b w:val="0"/>
          <w:bCs w:val="0"/>
          <w:sz w:val="22"/>
          <w:szCs w:val="22"/>
        </w:rPr>
      </w:pPr>
      <w:r w:rsidRPr="00F179E6">
        <w:rPr>
          <w:rFonts w:asciiTheme="minorHAnsi" w:hAnsiTheme="minorHAnsi" w:cstheme="minorHAnsi"/>
          <w:b w:val="0"/>
          <w:bCs w:val="0"/>
          <w:sz w:val="22"/>
          <w:szCs w:val="22"/>
        </w:rPr>
        <w:t>American Society f</w:t>
      </w:r>
      <w:r w:rsidR="003A2CA2" w:rsidRPr="00F179E6">
        <w:rPr>
          <w:rFonts w:asciiTheme="minorHAnsi" w:hAnsiTheme="minorHAnsi" w:cstheme="minorHAnsi"/>
          <w:b w:val="0"/>
          <w:bCs w:val="0"/>
          <w:sz w:val="22"/>
          <w:szCs w:val="22"/>
        </w:rPr>
        <w:t>or Nutrition (ASN</w:t>
      </w:r>
      <w:r w:rsidR="00495500" w:rsidRPr="00F179E6">
        <w:rPr>
          <w:rFonts w:asciiTheme="minorHAnsi" w:hAnsiTheme="minorHAnsi" w:cstheme="minorHAnsi"/>
          <w:b w:val="0"/>
          <w:bCs w:val="0"/>
          <w:sz w:val="22"/>
          <w:szCs w:val="22"/>
        </w:rPr>
        <w:t>)</w:t>
      </w:r>
      <w:r w:rsidR="003A2CA2" w:rsidRPr="00F179E6">
        <w:rPr>
          <w:rFonts w:asciiTheme="minorHAnsi" w:hAnsiTheme="minorHAnsi" w:cstheme="minorHAnsi"/>
          <w:b w:val="0"/>
          <w:bCs w:val="0"/>
          <w:sz w:val="22"/>
          <w:szCs w:val="22"/>
        </w:rPr>
        <w:t xml:space="preserve">, </w:t>
      </w:r>
      <w:r w:rsidR="00FE31CB" w:rsidRPr="00F179E6">
        <w:rPr>
          <w:rFonts w:asciiTheme="minorHAnsi" w:hAnsiTheme="minorHAnsi" w:cstheme="minorHAnsi"/>
          <w:b w:val="0"/>
          <w:bCs w:val="0"/>
          <w:sz w:val="22"/>
          <w:szCs w:val="22"/>
        </w:rPr>
        <w:t>Global</w:t>
      </w:r>
      <w:r w:rsidR="003A2CA2" w:rsidRPr="00F179E6">
        <w:rPr>
          <w:rFonts w:asciiTheme="minorHAnsi" w:hAnsiTheme="minorHAnsi" w:cstheme="minorHAnsi"/>
          <w:b w:val="0"/>
          <w:bCs w:val="0"/>
          <w:sz w:val="22"/>
          <w:szCs w:val="22"/>
        </w:rPr>
        <w:t xml:space="preserve"> Nutrition Council </w:t>
      </w:r>
    </w:p>
    <w:p w14:paraId="39414D3C" w14:textId="77777777" w:rsidR="004553C7" w:rsidRPr="00F179E6" w:rsidRDefault="004553C7" w:rsidP="00527B37">
      <w:pPr>
        <w:rPr>
          <w:rFonts w:asciiTheme="minorHAnsi" w:hAnsiTheme="minorHAnsi" w:cstheme="minorHAnsi"/>
          <w:sz w:val="22"/>
          <w:szCs w:val="22"/>
        </w:rPr>
      </w:pPr>
      <w:r w:rsidRPr="00F179E6">
        <w:rPr>
          <w:rFonts w:asciiTheme="minorHAnsi" w:hAnsiTheme="minorHAnsi" w:cstheme="minorHAnsi"/>
          <w:sz w:val="22"/>
          <w:szCs w:val="22"/>
        </w:rPr>
        <w:t xml:space="preserve">Member Governing Committee of the </w:t>
      </w:r>
      <w:r w:rsidR="00FE31CB" w:rsidRPr="00F179E6">
        <w:rPr>
          <w:rFonts w:asciiTheme="minorHAnsi" w:hAnsiTheme="minorHAnsi" w:cstheme="minorHAnsi"/>
          <w:sz w:val="22"/>
          <w:szCs w:val="22"/>
        </w:rPr>
        <w:t>Global Nutrition Council</w:t>
      </w:r>
      <w:r w:rsidRPr="00F179E6">
        <w:rPr>
          <w:rFonts w:asciiTheme="minorHAnsi" w:hAnsiTheme="minorHAnsi" w:cstheme="minorHAnsi"/>
          <w:sz w:val="22"/>
          <w:szCs w:val="22"/>
        </w:rPr>
        <w:t>, ASN (2011-</w:t>
      </w:r>
      <w:r w:rsidR="00FE31CB" w:rsidRPr="00F179E6">
        <w:rPr>
          <w:rFonts w:asciiTheme="minorHAnsi" w:hAnsiTheme="minorHAnsi" w:cstheme="minorHAnsi"/>
          <w:sz w:val="22"/>
          <w:szCs w:val="22"/>
        </w:rPr>
        <w:t>2013</w:t>
      </w:r>
      <w:r w:rsidRPr="00F179E6">
        <w:rPr>
          <w:rFonts w:asciiTheme="minorHAnsi" w:hAnsiTheme="minorHAnsi" w:cstheme="minorHAnsi"/>
          <w:sz w:val="22"/>
          <w:szCs w:val="22"/>
        </w:rPr>
        <w:t>)</w:t>
      </w:r>
    </w:p>
    <w:p w14:paraId="193CD702" w14:textId="77777777" w:rsidR="00DE5708" w:rsidRPr="00F179E6" w:rsidRDefault="00DE5708">
      <w:pPr>
        <w:rPr>
          <w:rFonts w:asciiTheme="minorHAnsi" w:hAnsiTheme="minorHAnsi" w:cstheme="minorHAnsi"/>
          <w:sz w:val="22"/>
          <w:szCs w:val="22"/>
        </w:rPr>
      </w:pPr>
    </w:p>
    <w:p w14:paraId="4E113248" w14:textId="21BE143C" w:rsidR="00DE5708" w:rsidRPr="00F179E6" w:rsidRDefault="000B03F4" w:rsidP="00495500">
      <w:pPr>
        <w:pStyle w:val="Heading3"/>
        <w:pBdr>
          <w:bottom w:val="single" w:sz="4" w:space="1" w:color="auto"/>
        </w:pBdr>
        <w:rPr>
          <w:rFonts w:asciiTheme="minorHAnsi" w:hAnsiTheme="minorHAnsi" w:cstheme="minorHAnsi"/>
          <w:sz w:val="22"/>
          <w:szCs w:val="22"/>
        </w:rPr>
      </w:pPr>
      <w:r w:rsidRPr="00F179E6">
        <w:rPr>
          <w:rFonts w:asciiTheme="minorHAnsi" w:hAnsiTheme="minorHAnsi" w:cstheme="minorHAnsi"/>
          <w:sz w:val="22"/>
          <w:szCs w:val="22"/>
        </w:rPr>
        <w:t xml:space="preserve">Professional </w:t>
      </w:r>
      <w:r w:rsidR="000931D6" w:rsidRPr="00F179E6">
        <w:rPr>
          <w:rFonts w:asciiTheme="minorHAnsi" w:hAnsiTheme="minorHAnsi" w:cstheme="minorHAnsi"/>
          <w:sz w:val="22"/>
          <w:szCs w:val="22"/>
        </w:rPr>
        <w:t>P</w:t>
      </w:r>
      <w:r w:rsidRPr="00F179E6">
        <w:rPr>
          <w:rFonts w:asciiTheme="minorHAnsi" w:hAnsiTheme="minorHAnsi" w:cstheme="minorHAnsi"/>
          <w:sz w:val="22"/>
          <w:szCs w:val="22"/>
        </w:rPr>
        <w:t>ositions</w:t>
      </w:r>
    </w:p>
    <w:p w14:paraId="1AF0BCCF" w14:textId="77777777" w:rsidR="009B4D12" w:rsidRPr="00F179E6" w:rsidRDefault="009B4D12" w:rsidP="00197950">
      <w:pPr>
        <w:ind w:left="1440" w:hanging="1440"/>
        <w:rPr>
          <w:rFonts w:asciiTheme="minorHAnsi" w:hAnsiTheme="minorHAnsi" w:cstheme="minorHAnsi"/>
          <w:sz w:val="22"/>
          <w:szCs w:val="22"/>
        </w:rPr>
      </w:pPr>
    </w:p>
    <w:p w14:paraId="458ADCF5" w14:textId="60474EFD" w:rsidR="007E4EED" w:rsidRDefault="007E4EED" w:rsidP="007E4EED">
      <w:pPr>
        <w:ind w:left="1440" w:hanging="1440"/>
        <w:rPr>
          <w:rFonts w:asciiTheme="minorHAnsi" w:hAnsiTheme="minorHAnsi" w:cstheme="minorHAnsi"/>
          <w:sz w:val="22"/>
          <w:szCs w:val="22"/>
        </w:rPr>
      </w:pPr>
      <w:r>
        <w:rPr>
          <w:rFonts w:asciiTheme="minorHAnsi" w:hAnsiTheme="minorHAnsi" w:cstheme="minorHAnsi"/>
          <w:sz w:val="22"/>
          <w:szCs w:val="22"/>
        </w:rPr>
        <w:t>2024-present</w:t>
      </w:r>
      <w:r>
        <w:rPr>
          <w:rFonts w:asciiTheme="minorHAnsi" w:hAnsiTheme="minorHAnsi" w:cstheme="minorHAnsi"/>
          <w:sz w:val="22"/>
          <w:szCs w:val="22"/>
        </w:rPr>
        <w:tab/>
        <w:t xml:space="preserve">Co-chair, UNICEF and WHO </w:t>
      </w:r>
      <w:r w:rsidRPr="00F859A3">
        <w:rPr>
          <w:rFonts w:asciiTheme="minorHAnsi" w:hAnsiTheme="minorHAnsi" w:cstheme="minorHAnsi"/>
          <w:sz w:val="22"/>
          <w:szCs w:val="22"/>
        </w:rPr>
        <w:t>Technical Expert Advisory group on nutrition Monitoring (TEAM)</w:t>
      </w:r>
      <w:r>
        <w:rPr>
          <w:rFonts w:asciiTheme="minorHAnsi" w:hAnsiTheme="minorHAnsi" w:cstheme="minorHAnsi"/>
          <w:sz w:val="22"/>
          <w:szCs w:val="22"/>
        </w:rPr>
        <w:t xml:space="preserve">  </w:t>
      </w:r>
    </w:p>
    <w:p w14:paraId="0D2691DE" w14:textId="42294D64" w:rsidR="00F859A3" w:rsidRDefault="00F859A3" w:rsidP="00197950">
      <w:pPr>
        <w:ind w:left="1440" w:hanging="1440"/>
        <w:rPr>
          <w:rFonts w:asciiTheme="minorHAnsi" w:hAnsiTheme="minorHAnsi" w:cstheme="minorHAnsi"/>
          <w:sz w:val="22"/>
          <w:szCs w:val="22"/>
        </w:rPr>
      </w:pPr>
      <w:r>
        <w:rPr>
          <w:rFonts w:asciiTheme="minorHAnsi" w:hAnsiTheme="minorHAnsi" w:cstheme="minorHAnsi"/>
          <w:sz w:val="22"/>
          <w:szCs w:val="22"/>
        </w:rPr>
        <w:t>2023-present</w:t>
      </w:r>
      <w:r>
        <w:rPr>
          <w:rFonts w:asciiTheme="minorHAnsi" w:hAnsiTheme="minorHAnsi" w:cstheme="minorHAnsi"/>
          <w:sz w:val="22"/>
          <w:szCs w:val="22"/>
        </w:rPr>
        <w:tab/>
      </w:r>
      <w:r w:rsidR="007E4EED">
        <w:rPr>
          <w:rFonts w:asciiTheme="minorHAnsi" w:hAnsiTheme="minorHAnsi" w:cstheme="minorHAnsi"/>
          <w:sz w:val="22"/>
          <w:szCs w:val="22"/>
        </w:rPr>
        <w:t>Member,</w:t>
      </w:r>
      <w:r>
        <w:rPr>
          <w:rFonts w:asciiTheme="minorHAnsi" w:hAnsiTheme="minorHAnsi" w:cstheme="minorHAnsi"/>
          <w:sz w:val="22"/>
          <w:szCs w:val="22"/>
        </w:rPr>
        <w:t xml:space="preserve"> UNICEF and WHO </w:t>
      </w:r>
      <w:r w:rsidRPr="00F859A3">
        <w:rPr>
          <w:rFonts w:asciiTheme="minorHAnsi" w:hAnsiTheme="minorHAnsi" w:cstheme="minorHAnsi"/>
          <w:sz w:val="22"/>
          <w:szCs w:val="22"/>
        </w:rPr>
        <w:t>Technical Expert Advisory group on nutrition Monitoring (TEAM)</w:t>
      </w:r>
      <w:r>
        <w:rPr>
          <w:rFonts w:asciiTheme="minorHAnsi" w:hAnsiTheme="minorHAnsi" w:cstheme="minorHAnsi"/>
          <w:sz w:val="22"/>
          <w:szCs w:val="22"/>
        </w:rPr>
        <w:t xml:space="preserve"> </w:t>
      </w:r>
    </w:p>
    <w:p w14:paraId="44DFB6C7" w14:textId="2F0FD336" w:rsidR="000B03F4" w:rsidRPr="00F179E6" w:rsidRDefault="000B03F4" w:rsidP="00197950">
      <w:pPr>
        <w:ind w:left="1440" w:hanging="1440"/>
        <w:rPr>
          <w:rFonts w:asciiTheme="minorHAnsi" w:hAnsiTheme="minorHAnsi" w:cstheme="minorHAnsi"/>
          <w:sz w:val="22"/>
          <w:szCs w:val="22"/>
        </w:rPr>
      </w:pPr>
      <w:r w:rsidRPr="00F179E6">
        <w:rPr>
          <w:rFonts w:asciiTheme="minorHAnsi" w:hAnsiTheme="minorHAnsi" w:cstheme="minorHAnsi"/>
          <w:sz w:val="22"/>
          <w:szCs w:val="22"/>
        </w:rPr>
        <w:t xml:space="preserve">2018-present </w:t>
      </w:r>
      <w:r w:rsidRPr="00F179E6">
        <w:rPr>
          <w:rFonts w:asciiTheme="minorHAnsi" w:hAnsiTheme="minorHAnsi" w:cstheme="minorHAnsi"/>
          <w:sz w:val="22"/>
          <w:szCs w:val="22"/>
        </w:rPr>
        <w:tab/>
      </w:r>
      <w:r w:rsidR="005F0DC1" w:rsidRPr="00F179E6">
        <w:rPr>
          <w:rFonts w:asciiTheme="minorHAnsi" w:hAnsiTheme="minorHAnsi" w:cstheme="minorHAnsi"/>
          <w:sz w:val="22"/>
          <w:szCs w:val="22"/>
        </w:rPr>
        <w:t>Member, E</w:t>
      </w:r>
      <w:r w:rsidRPr="00F179E6">
        <w:rPr>
          <w:rFonts w:asciiTheme="minorHAnsi" w:hAnsiTheme="minorHAnsi" w:cstheme="minorHAnsi"/>
          <w:sz w:val="22"/>
          <w:szCs w:val="22"/>
        </w:rPr>
        <w:t xml:space="preserve">ditorial </w:t>
      </w:r>
      <w:r w:rsidR="005F0DC1" w:rsidRPr="00F179E6">
        <w:rPr>
          <w:rFonts w:asciiTheme="minorHAnsi" w:hAnsiTheme="minorHAnsi" w:cstheme="minorHAnsi"/>
          <w:sz w:val="22"/>
          <w:szCs w:val="22"/>
        </w:rPr>
        <w:t>B</w:t>
      </w:r>
      <w:r w:rsidRPr="00F179E6">
        <w:rPr>
          <w:rFonts w:asciiTheme="minorHAnsi" w:hAnsiTheme="minorHAnsi" w:cstheme="minorHAnsi"/>
          <w:sz w:val="22"/>
          <w:szCs w:val="22"/>
        </w:rPr>
        <w:t>oard</w:t>
      </w:r>
      <w:r w:rsidR="005F0DC1" w:rsidRPr="00F179E6">
        <w:rPr>
          <w:rFonts w:asciiTheme="minorHAnsi" w:hAnsiTheme="minorHAnsi" w:cstheme="minorHAnsi"/>
          <w:sz w:val="22"/>
          <w:szCs w:val="22"/>
        </w:rPr>
        <w:t>,</w:t>
      </w:r>
      <w:r w:rsidRPr="00F179E6">
        <w:rPr>
          <w:rFonts w:asciiTheme="minorHAnsi" w:hAnsiTheme="minorHAnsi" w:cstheme="minorHAnsi"/>
          <w:sz w:val="22"/>
          <w:szCs w:val="22"/>
        </w:rPr>
        <w:t xml:space="preserve"> Journal of Nutrition</w:t>
      </w:r>
    </w:p>
    <w:p w14:paraId="353D262D" w14:textId="7D7D8659" w:rsidR="000B03F4" w:rsidRPr="00F179E6" w:rsidRDefault="005F0DC1" w:rsidP="00197950">
      <w:pPr>
        <w:ind w:left="1440" w:hanging="1440"/>
        <w:rPr>
          <w:rFonts w:asciiTheme="minorHAnsi" w:hAnsiTheme="minorHAnsi" w:cstheme="minorHAnsi"/>
          <w:sz w:val="22"/>
          <w:szCs w:val="22"/>
        </w:rPr>
      </w:pPr>
      <w:r w:rsidRPr="00F179E6">
        <w:rPr>
          <w:rFonts w:asciiTheme="minorHAnsi" w:hAnsiTheme="minorHAnsi" w:cstheme="minorHAnsi"/>
          <w:sz w:val="22"/>
          <w:szCs w:val="22"/>
        </w:rPr>
        <w:t>2016</w:t>
      </w:r>
      <w:r w:rsidR="000B03F4" w:rsidRPr="00F179E6">
        <w:rPr>
          <w:rFonts w:asciiTheme="minorHAnsi" w:hAnsiTheme="minorHAnsi" w:cstheme="minorHAnsi"/>
          <w:sz w:val="22"/>
          <w:szCs w:val="22"/>
        </w:rPr>
        <w:t>-present</w:t>
      </w:r>
      <w:r w:rsidR="000B03F4" w:rsidRPr="00F179E6">
        <w:rPr>
          <w:rFonts w:asciiTheme="minorHAnsi" w:hAnsiTheme="minorHAnsi" w:cstheme="minorHAnsi"/>
          <w:sz w:val="22"/>
          <w:szCs w:val="22"/>
        </w:rPr>
        <w:tab/>
      </w:r>
      <w:r w:rsidRPr="00F179E6">
        <w:rPr>
          <w:rFonts w:asciiTheme="minorHAnsi" w:hAnsiTheme="minorHAnsi" w:cstheme="minorHAnsi"/>
          <w:sz w:val="22"/>
          <w:szCs w:val="22"/>
        </w:rPr>
        <w:t xml:space="preserve">Member, Expert Advisory Group, </w:t>
      </w:r>
      <w:r w:rsidR="000B03F4" w:rsidRPr="00F179E6">
        <w:rPr>
          <w:rFonts w:asciiTheme="minorHAnsi" w:hAnsiTheme="minorHAnsi" w:cstheme="minorHAnsi"/>
          <w:sz w:val="22"/>
          <w:szCs w:val="22"/>
        </w:rPr>
        <w:t>National Information Platforms for Nutrition (NIPN)</w:t>
      </w:r>
    </w:p>
    <w:p w14:paraId="5397FF83" w14:textId="4B59246C" w:rsidR="00527B37" w:rsidRPr="00F179E6" w:rsidRDefault="00527B37" w:rsidP="00197950">
      <w:pPr>
        <w:pStyle w:val="ListParagraph"/>
        <w:numPr>
          <w:ilvl w:val="1"/>
          <w:numId w:val="11"/>
        </w:numPr>
        <w:rPr>
          <w:rFonts w:asciiTheme="minorHAnsi" w:hAnsiTheme="minorHAnsi" w:cstheme="minorHAnsi"/>
          <w:sz w:val="22"/>
          <w:szCs w:val="22"/>
        </w:rPr>
      </w:pPr>
      <w:r w:rsidRPr="00F179E6">
        <w:rPr>
          <w:rFonts w:asciiTheme="minorHAnsi" w:hAnsiTheme="minorHAnsi" w:cstheme="minorHAnsi"/>
          <w:sz w:val="22"/>
          <w:szCs w:val="22"/>
        </w:rPr>
        <w:t>Member, Expert Advisory Group, Fill the Nutrient Gap, World Food Program</w:t>
      </w:r>
    </w:p>
    <w:p w14:paraId="246CE8C0" w14:textId="76EA555B" w:rsidR="00197950" w:rsidRPr="00F179E6" w:rsidRDefault="00197950" w:rsidP="00197950">
      <w:pPr>
        <w:autoSpaceDE w:val="0"/>
        <w:autoSpaceDN w:val="0"/>
        <w:adjustRightInd w:val="0"/>
        <w:ind w:left="1440" w:hanging="1440"/>
        <w:rPr>
          <w:rFonts w:asciiTheme="minorHAnsi" w:hAnsiTheme="minorHAnsi" w:cstheme="minorHAnsi"/>
          <w:sz w:val="22"/>
          <w:szCs w:val="22"/>
        </w:rPr>
      </w:pPr>
      <w:r w:rsidRPr="00F179E6">
        <w:rPr>
          <w:rFonts w:asciiTheme="minorHAnsi" w:hAnsiTheme="minorHAnsi" w:cstheme="minorHAnsi"/>
          <w:sz w:val="22"/>
          <w:szCs w:val="22"/>
        </w:rPr>
        <w:t>2005-2016</w:t>
      </w:r>
      <w:r w:rsidRPr="00F179E6">
        <w:rPr>
          <w:rFonts w:asciiTheme="minorHAnsi" w:hAnsiTheme="minorHAnsi" w:cstheme="minorHAnsi"/>
          <w:sz w:val="22"/>
          <w:szCs w:val="22"/>
        </w:rPr>
        <w:tab/>
        <w:t>Board Member, Gamma-Alpha Graduate Science Society, Cornell University Chapter</w:t>
      </w:r>
    </w:p>
    <w:p w14:paraId="0129DB61" w14:textId="0390E22A" w:rsidR="00197950" w:rsidRPr="00F179E6" w:rsidRDefault="00197950" w:rsidP="00197950">
      <w:pPr>
        <w:autoSpaceDE w:val="0"/>
        <w:autoSpaceDN w:val="0"/>
        <w:adjustRightInd w:val="0"/>
        <w:ind w:left="1440" w:hanging="1440"/>
        <w:rPr>
          <w:rFonts w:asciiTheme="minorHAnsi" w:hAnsiTheme="minorHAnsi" w:cstheme="minorHAnsi"/>
          <w:sz w:val="22"/>
          <w:szCs w:val="22"/>
        </w:rPr>
      </w:pPr>
      <w:r w:rsidRPr="00F179E6">
        <w:rPr>
          <w:rFonts w:asciiTheme="minorHAnsi" w:hAnsiTheme="minorHAnsi" w:cstheme="minorHAnsi"/>
          <w:sz w:val="22"/>
          <w:szCs w:val="22"/>
        </w:rPr>
        <w:t>2003-2004</w:t>
      </w:r>
      <w:r w:rsidRPr="00F179E6">
        <w:rPr>
          <w:rFonts w:asciiTheme="minorHAnsi" w:hAnsiTheme="minorHAnsi" w:cstheme="minorHAnsi"/>
          <w:sz w:val="22"/>
          <w:szCs w:val="22"/>
        </w:rPr>
        <w:tab/>
        <w:t>Treasurer, Gamma-Alpha Graduate Science Society, Cornell University Chapter</w:t>
      </w:r>
    </w:p>
    <w:p w14:paraId="18408DCE" w14:textId="57C6B794" w:rsidR="00DE5708" w:rsidRPr="00F179E6" w:rsidRDefault="00DE5708">
      <w:pPr>
        <w:pStyle w:val="Heading3"/>
        <w:rPr>
          <w:rFonts w:asciiTheme="minorHAnsi" w:hAnsiTheme="minorHAnsi" w:cstheme="minorHAnsi"/>
          <w:sz w:val="22"/>
          <w:szCs w:val="22"/>
        </w:rPr>
      </w:pPr>
    </w:p>
    <w:p w14:paraId="7F8CD353" w14:textId="0C94C8EE" w:rsidR="0057238F" w:rsidRPr="00F179E6" w:rsidRDefault="000931D6" w:rsidP="0057238F">
      <w:pPr>
        <w:pStyle w:val="Heading3"/>
        <w:pBdr>
          <w:bottom w:val="single" w:sz="4" w:space="1" w:color="auto"/>
        </w:pBdr>
        <w:rPr>
          <w:rFonts w:asciiTheme="minorHAnsi" w:hAnsiTheme="minorHAnsi" w:cstheme="minorHAnsi"/>
          <w:sz w:val="22"/>
          <w:szCs w:val="22"/>
        </w:rPr>
      </w:pPr>
      <w:r w:rsidRPr="00F179E6">
        <w:rPr>
          <w:rFonts w:asciiTheme="minorHAnsi" w:hAnsiTheme="minorHAnsi" w:cstheme="minorHAnsi"/>
          <w:sz w:val="22"/>
          <w:szCs w:val="22"/>
        </w:rPr>
        <w:t>Meetings organized</w:t>
      </w:r>
    </w:p>
    <w:p w14:paraId="45B550FB" w14:textId="77777777" w:rsidR="0064161E" w:rsidRPr="00F179E6" w:rsidRDefault="0064161E" w:rsidP="009B4D12">
      <w:pPr>
        <w:autoSpaceDE w:val="0"/>
        <w:autoSpaceDN w:val="0"/>
        <w:adjustRightInd w:val="0"/>
        <w:ind w:left="1440" w:hanging="1440"/>
        <w:rPr>
          <w:rFonts w:asciiTheme="minorHAnsi" w:hAnsiTheme="minorHAnsi" w:cstheme="minorHAnsi"/>
          <w:sz w:val="22"/>
          <w:szCs w:val="22"/>
        </w:rPr>
      </w:pPr>
    </w:p>
    <w:p w14:paraId="4EAD56B4" w14:textId="7D25D2A1" w:rsidR="00C30314" w:rsidRDefault="00C30314" w:rsidP="00C30314">
      <w:pPr>
        <w:autoSpaceDE w:val="0"/>
        <w:autoSpaceDN w:val="0"/>
        <w:adjustRightInd w:val="0"/>
        <w:ind w:left="1440" w:hanging="1440"/>
        <w:rPr>
          <w:rFonts w:asciiTheme="minorHAnsi" w:hAnsiTheme="minorHAnsi" w:cstheme="minorHAnsi"/>
          <w:sz w:val="22"/>
          <w:szCs w:val="22"/>
        </w:rPr>
      </w:pPr>
      <w:r>
        <w:rPr>
          <w:rFonts w:asciiTheme="minorHAnsi" w:hAnsiTheme="minorHAnsi" w:cstheme="minorHAnsi"/>
          <w:sz w:val="22"/>
          <w:szCs w:val="22"/>
        </w:rPr>
        <w:t xml:space="preserve">2022 </w:t>
      </w:r>
      <w:r>
        <w:rPr>
          <w:rFonts w:asciiTheme="minorHAnsi" w:hAnsiTheme="minorHAnsi" w:cstheme="minorHAnsi"/>
          <w:sz w:val="22"/>
          <w:szCs w:val="22"/>
        </w:rPr>
        <w:tab/>
        <w:t>Symposium “</w:t>
      </w:r>
      <w:r w:rsidRPr="00C30314">
        <w:rPr>
          <w:rFonts w:asciiTheme="minorHAnsi" w:hAnsiTheme="minorHAnsi" w:cstheme="minorHAnsi"/>
          <w:sz w:val="22"/>
          <w:szCs w:val="22"/>
        </w:rPr>
        <w:t xml:space="preserve">The challenge of nutrition leadership in a globalized world” and </w:t>
      </w:r>
      <w:r w:rsidRPr="007263BA">
        <w:rPr>
          <w:rFonts w:asciiTheme="minorHAnsi" w:hAnsiTheme="minorHAnsi" w:cstheme="minorHAnsi"/>
          <w:sz w:val="22"/>
          <w:szCs w:val="22"/>
        </w:rPr>
        <w:t xml:space="preserve">symposium </w:t>
      </w:r>
      <w:r w:rsidRPr="007263BA">
        <w:rPr>
          <w:rFonts w:asciiTheme="minorHAnsi" w:hAnsiTheme="minorHAnsi" w:cstheme="minorHAnsi"/>
          <w:color w:val="000000"/>
          <w:sz w:val="22"/>
          <w:szCs w:val="22"/>
          <w:lang w:eastAsia="zh-CN"/>
        </w:rPr>
        <w:t>“Revisiting the potential of growth monitoring and promotion”</w:t>
      </w:r>
      <w:r w:rsidRPr="00C30314">
        <w:rPr>
          <w:rFonts w:asciiTheme="minorHAnsi" w:hAnsiTheme="minorHAnsi" w:cstheme="minorHAnsi"/>
          <w:color w:val="000000"/>
          <w:sz w:val="20"/>
          <w:szCs w:val="20"/>
          <w:lang w:eastAsia="zh-CN"/>
        </w:rPr>
        <w:t xml:space="preserve"> </w:t>
      </w:r>
      <w:r w:rsidRPr="00C30314">
        <w:rPr>
          <w:rFonts w:asciiTheme="minorHAnsi" w:hAnsiTheme="minorHAnsi" w:cstheme="minorHAnsi"/>
          <w:sz w:val="22"/>
          <w:szCs w:val="22"/>
        </w:rPr>
        <w:t>International Congress of Nutrition, Tokyo</w:t>
      </w:r>
    </w:p>
    <w:p w14:paraId="7C935D17" w14:textId="19E3AE95" w:rsidR="0064161E" w:rsidRPr="00F179E6" w:rsidRDefault="0064161E" w:rsidP="009B4D12">
      <w:pPr>
        <w:autoSpaceDE w:val="0"/>
        <w:autoSpaceDN w:val="0"/>
        <w:adjustRightInd w:val="0"/>
        <w:ind w:left="1440" w:hanging="1440"/>
        <w:rPr>
          <w:rFonts w:asciiTheme="minorHAnsi" w:hAnsiTheme="minorHAnsi" w:cstheme="minorHAnsi"/>
          <w:sz w:val="22"/>
          <w:szCs w:val="22"/>
        </w:rPr>
      </w:pPr>
      <w:r w:rsidRPr="00F179E6">
        <w:rPr>
          <w:rFonts w:asciiTheme="minorHAnsi" w:hAnsiTheme="minorHAnsi" w:cstheme="minorHAnsi"/>
          <w:sz w:val="22"/>
          <w:szCs w:val="22"/>
        </w:rPr>
        <w:lastRenderedPageBreak/>
        <w:t xml:space="preserve">2021 </w:t>
      </w:r>
      <w:r w:rsidRPr="00F179E6">
        <w:rPr>
          <w:rFonts w:asciiTheme="minorHAnsi" w:hAnsiTheme="minorHAnsi" w:cstheme="minorHAnsi"/>
          <w:sz w:val="22"/>
          <w:szCs w:val="22"/>
        </w:rPr>
        <w:tab/>
        <w:t xml:space="preserve">Learning laboratory </w:t>
      </w:r>
      <w:r w:rsidR="00685FBB" w:rsidRPr="00F179E6">
        <w:rPr>
          <w:rFonts w:asciiTheme="minorHAnsi" w:hAnsiTheme="minorHAnsi" w:cstheme="minorHAnsi"/>
          <w:i/>
          <w:iCs/>
          <w:sz w:val="22"/>
          <w:szCs w:val="22"/>
        </w:rPr>
        <w:t>Conducting randomized controlled trials of complex interventions in agriculture, nutrition, and health</w:t>
      </w:r>
      <w:r w:rsidRPr="00F179E6">
        <w:rPr>
          <w:rFonts w:asciiTheme="minorHAnsi" w:hAnsiTheme="minorHAnsi" w:cstheme="minorHAnsi"/>
          <w:sz w:val="22"/>
          <w:szCs w:val="22"/>
        </w:rPr>
        <w:t xml:space="preserve">, Agriculture, Nutrition, and Health Academy Week, </w:t>
      </w:r>
      <w:r w:rsidR="00685FBB" w:rsidRPr="00F179E6">
        <w:rPr>
          <w:rFonts w:asciiTheme="minorHAnsi" w:hAnsiTheme="minorHAnsi" w:cstheme="minorHAnsi"/>
          <w:sz w:val="22"/>
          <w:szCs w:val="22"/>
        </w:rPr>
        <w:t>virtual</w:t>
      </w:r>
    </w:p>
    <w:p w14:paraId="1D3E2E38" w14:textId="79CAE282" w:rsidR="00685FBB" w:rsidRPr="00F179E6" w:rsidRDefault="00685FBB" w:rsidP="00685FBB">
      <w:pPr>
        <w:autoSpaceDE w:val="0"/>
        <w:autoSpaceDN w:val="0"/>
        <w:adjustRightInd w:val="0"/>
        <w:ind w:left="1440" w:hanging="1440"/>
        <w:rPr>
          <w:rFonts w:asciiTheme="minorHAnsi" w:hAnsiTheme="minorHAnsi" w:cstheme="minorHAnsi"/>
          <w:i/>
          <w:iCs/>
          <w:sz w:val="22"/>
          <w:szCs w:val="22"/>
        </w:rPr>
      </w:pPr>
      <w:r w:rsidRPr="00F179E6">
        <w:rPr>
          <w:rFonts w:asciiTheme="minorHAnsi" w:hAnsiTheme="minorHAnsi" w:cstheme="minorHAnsi"/>
          <w:sz w:val="22"/>
          <w:szCs w:val="22"/>
        </w:rPr>
        <w:t>2020</w:t>
      </w:r>
      <w:r w:rsidRPr="00F179E6">
        <w:rPr>
          <w:rFonts w:asciiTheme="minorHAnsi" w:hAnsiTheme="minorHAnsi" w:cstheme="minorHAnsi"/>
          <w:sz w:val="22"/>
          <w:szCs w:val="22"/>
        </w:rPr>
        <w:tab/>
        <w:t xml:space="preserve">Symposium, </w:t>
      </w:r>
      <w:r w:rsidRPr="00F179E6">
        <w:rPr>
          <w:rFonts w:asciiTheme="minorHAnsi" w:hAnsiTheme="minorHAnsi" w:cstheme="minorHAnsi"/>
          <w:i/>
          <w:iCs/>
          <w:sz w:val="22"/>
          <w:szCs w:val="22"/>
        </w:rPr>
        <w:t xml:space="preserve">Urban food systems for better diets and health: new research and innovations, </w:t>
      </w:r>
      <w:r w:rsidRPr="00F179E6">
        <w:rPr>
          <w:rFonts w:asciiTheme="minorHAnsi" w:hAnsiTheme="minorHAnsi" w:cstheme="minorHAnsi"/>
          <w:sz w:val="22"/>
          <w:szCs w:val="22"/>
        </w:rPr>
        <w:t>4th International Conference on Global Food Security, virtual</w:t>
      </w:r>
      <w:r w:rsidR="002A5DE4" w:rsidRPr="00F179E6">
        <w:rPr>
          <w:rFonts w:asciiTheme="minorHAnsi" w:hAnsiTheme="minorHAnsi" w:cstheme="minorHAnsi"/>
          <w:sz w:val="22"/>
          <w:szCs w:val="22"/>
        </w:rPr>
        <w:t>, December</w:t>
      </w:r>
    </w:p>
    <w:p w14:paraId="120883CA" w14:textId="3CEDB6CF" w:rsidR="002A5DE4" w:rsidRPr="00F179E6" w:rsidRDefault="002A5DE4" w:rsidP="002A5DE4">
      <w:pPr>
        <w:autoSpaceDE w:val="0"/>
        <w:autoSpaceDN w:val="0"/>
        <w:adjustRightInd w:val="0"/>
        <w:ind w:left="1440" w:hanging="1440"/>
        <w:rPr>
          <w:rFonts w:asciiTheme="minorHAnsi" w:hAnsiTheme="minorHAnsi" w:cstheme="minorHAnsi"/>
          <w:sz w:val="22"/>
          <w:szCs w:val="22"/>
        </w:rPr>
      </w:pPr>
      <w:r w:rsidRPr="00F179E6">
        <w:rPr>
          <w:rFonts w:asciiTheme="minorHAnsi" w:hAnsiTheme="minorHAnsi" w:cstheme="minorHAnsi"/>
          <w:sz w:val="22"/>
          <w:szCs w:val="22"/>
        </w:rPr>
        <w:t xml:space="preserve">2020 </w:t>
      </w:r>
      <w:r w:rsidRPr="00F179E6">
        <w:rPr>
          <w:rFonts w:asciiTheme="minorHAnsi" w:hAnsiTheme="minorHAnsi" w:cstheme="minorHAnsi"/>
          <w:sz w:val="22"/>
          <w:szCs w:val="22"/>
        </w:rPr>
        <w:tab/>
        <w:t xml:space="preserve">Symposium, </w:t>
      </w:r>
      <w:r w:rsidRPr="00F179E6">
        <w:rPr>
          <w:rFonts w:asciiTheme="minorHAnsi" w:hAnsiTheme="minorHAnsi" w:cstheme="minorHAnsi"/>
          <w:i/>
          <w:iCs/>
          <w:sz w:val="22"/>
          <w:szCs w:val="22"/>
        </w:rPr>
        <w:t>Agriculture and nutrition: recent learning and future directions</w:t>
      </w:r>
      <w:r w:rsidRPr="00F179E6">
        <w:rPr>
          <w:rFonts w:asciiTheme="minorHAnsi" w:hAnsiTheme="minorHAnsi" w:cstheme="minorHAnsi"/>
          <w:sz w:val="22"/>
          <w:szCs w:val="22"/>
        </w:rPr>
        <w:t xml:space="preserve">, Micronutrient Forum 5th Global Conference, virtual, October </w:t>
      </w:r>
    </w:p>
    <w:p w14:paraId="068AFEEA" w14:textId="149BC69B" w:rsidR="002A5DE4" w:rsidRPr="00F179E6" w:rsidRDefault="002A5DE4" w:rsidP="002A5DE4">
      <w:pPr>
        <w:autoSpaceDE w:val="0"/>
        <w:autoSpaceDN w:val="0"/>
        <w:adjustRightInd w:val="0"/>
        <w:ind w:left="1440" w:hanging="1440"/>
        <w:rPr>
          <w:rFonts w:asciiTheme="minorHAnsi" w:hAnsiTheme="minorHAnsi" w:cstheme="minorHAnsi"/>
          <w:sz w:val="22"/>
          <w:szCs w:val="22"/>
        </w:rPr>
      </w:pPr>
      <w:r w:rsidRPr="00F179E6">
        <w:rPr>
          <w:rFonts w:asciiTheme="minorHAnsi" w:hAnsiTheme="minorHAnsi" w:cstheme="minorHAnsi"/>
          <w:sz w:val="22"/>
          <w:szCs w:val="22"/>
        </w:rPr>
        <w:t>2020</w:t>
      </w:r>
      <w:r w:rsidRPr="00F179E6">
        <w:rPr>
          <w:rFonts w:asciiTheme="minorHAnsi" w:hAnsiTheme="minorHAnsi" w:cstheme="minorHAnsi"/>
          <w:sz w:val="22"/>
          <w:szCs w:val="22"/>
        </w:rPr>
        <w:tab/>
        <w:t xml:space="preserve">Plenary, </w:t>
      </w:r>
      <w:proofErr w:type="gramStart"/>
      <w:r w:rsidRPr="00F179E6">
        <w:rPr>
          <w:rFonts w:asciiTheme="minorHAnsi" w:hAnsiTheme="minorHAnsi" w:cstheme="minorHAnsi"/>
          <w:i/>
          <w:iCs/>
          <w:sz w:val="22"/>
          <w:szCs w:val="22"/>
        </w:rPr>
        <w:t>Supporting</w:t>
      </w:r>
      <w:proofErr w:type="gramEnd"/>
      <w:r w:rsidRPr="00F179E6">
        <w:rPr>
          <w:rFonts w:asciiTheme="minorHAnsi" w:hAnsiTheme="minorHAnsi" w:cstheme="minorHAnsi"/>
          <w:i/>
          <w:iCs/>
          <w:sz w:val="22"/>
          <w:szCs w:val="22"/>
        </w:rPr>
        <w:t xml:space="preserve"> adequate child growth in times of crisis: Why does it matter? </w:t>
      </w:r>
      <w:r w:rsidRPr="00F179E6">
        <w:rPr>
          <w:rFonts w:asciiTheme="minorHAnsi" w:hAnsiTheme="minorHAnsi" w:cstheme="minorHAnsi"/>
          <w:sz w:val="22"/>
          <w:szCs w:val="22"/>
        </w:rPr>
        <w:t>POSHAN implementation research conference, virtual, September</w:t>
      </w:r>
    </w:p>
    <w:p w14:paraId="0F4AD525" w14:textId="10E1AE70" w:rsidR="009B4D12" w:rsidRPr="00F179E6" w:rsidRDefault="00431AAF" w:rsidP="009B4D12">
      <w:pPr>
        <w:autoSpaceDE w:val="0"/>
        <w:autoSpaceDN w:val="0"/>
        <w:adjustRightInd w:val="0"/>
        <w:ind w:left="1440" w:hanging="1440"/>
        <w:rPr>
          <w:rFonts w:asciiTheme="minorHAnsi" w:hAnsiTheme="minorHAnsi" w:cstheme="minorHAnsi"/>
          <w:sz w:val="22"/>
          <w:szCs w:val="22"/>
        </w:rPr>
      </w:pPr>
      <w:r w:rsidRPr="00F179E6">
        <w:rPr>
          <w:rFonts w:asciiTheme="minorHAnsi" w:hAnsiTheme="minorHAnsi" w:cstheme="minorHAnsi"/>
          <w:sz w:val="22"/>
          <w:szCs w:val="22"/>
        </w:rPr>
        <w:t xml:space="preserve">2020 </w:t>
      </w:r>
      <w:r w:rsidR="009B4D12" w:rsidRPr="00F179E6">
        <w:rPr>
          <w:rFonts w:asciiTheme="minorHAnsi" w:hAnsiTheme="minorHAnsi" w:cstheme="minorHAnsi"/>
          <w:sz w:val="22"/>
          <w:szCs w:val="22"/>
        </w:rPr>
        <w:tab/>
        <w:t>P</w:t>
      </w:r>
      <w:r w:rsidRPr="00F179E6">
        <w:rPr>
          <w:rFonts w:asciiTheme="minorHAnsi" w:hAnsiTheme="minorHAnsi" w:cstheme="minorHAnsi"/>
          <w:sz w:val="22"/>
          <w:szCs w:val="22"/>
        </w:rPr>
        <w:t>lenary</w:t>
      </w:r>
      <w:r w:rsidR="006D6A23" w:rsidRPr="00F179E6">
        <w:rPr>
          <w:rFonts w:asciiTheme="minorHAnsi" w:hAnsiTheme="minorHAnsi" w:cstheme="minorHAnsi"/>
          <w:sz w:val="22"/>
          <w:szCs w:val="22"/>
        </w:rPr>
        <w:t xml:space="preserve">, </w:t>
      </w:r>
      <w:r w:rsidR="006D6A23" w:rsidRPr="00F179E6">
        <w:rPr>
          <w:rFonts w:asciiTheme="minorHAnsi" w:hAnsiTheme="minorHAnsi" w:cstheme="minorHAnsi"/>
          <w:i/>
          <w:iCs/>
          <w:sz w:val="22"/>
          <w:szCs w:val="22"/>
        </w:rPr>
        <w:t>C</w:t>
      </w:r>
      <w:r w:rsidRPr="00F179E6">
        <w:rPr>
          <w:rFonts w:asciiTheme="minorHAnsi" w:hAnsiTheme="minorHAnsi" w:cstheme="minorHAnsi"/>
          <w:i/>
          <w:iCs/>
          <w:sz w:val="22"/>
          <w:szCs w:val="22"/>
        </w:rPr>
        <w:t>omplex randomized control</w:t>
      </w:r>
      <w:r w:rsidR="009B4D12" w:rsidRPr="00F179E6">
        <w:rPr>
          <w:rFonts w:asciiTheme="minorHAnsi" w:hAnsiTheme="minorHAnsi" w:cstheme="minorHAnsi"/>
          <w:i/>
          <w:iCs/>
          <w:sz w:val="22"/>
          <w:szCs w:val="22"/>
        </w:rPr>
        <w:t>led</w:t>
      </w:r>
      <w:r w:rsidRPr="00F179E6">
        <w:rPr>
          <w:rFonts w:asciiTheme="minorHAnsi" w:hAnsiTheme="minorHAnsi" w:cstheme="minorHAnsi"/>
          <w:i/>
          <w:iCs/>
          <w:sz w:val="22"/>
          <w:szCs w:val="22"/>
        </w:rPr>
        <w:t xml:space="preserve"> trials</w:t>
      </w:r>
      <w:r w:rsidRPr="00F179E6">
        <w:rPr>
          <w:rFonts w:asciiTheme="minorHAnsi" w:hAnsiTheme="minorHAnsi" w:cstheme="minorHAnsi"/>
          <w:sz w:val="22"/>
          <w:szCs w:val="22"/>
        </w:rPr>
        <w:t>, Agriculture, Nutrition, and Health Academy Week, virtual</w:t>
      </w:r>
      <w:r w:rsidR="002A5DE4" w:rsidRPr="00F179E6">
        <w:rPr>
          <w:rFonts w:asciiTheme="minorHAnsi" w:hAnsiTheme="minorHAnsi" w:cstheme="minorHAnsi"/>
          <w:sz w:val="22"/>
          <w:szCs w:val="22"/>
        </w:rPr>
        <w:t xml:space="preserve"> </w:t>
      </w:r>
    </w:p>
    <w:p w14:paraId="7199E322" w14:textId="7536AA5B" w:rsidR="009B4D12" w:rsidRPr="00F179E6" w:rsidRDefault="00431AAF" w:rsidP="009B4D12">
      <w:pPr>
        <w:autoSpaceDE w:val="0"/>
        <w:autoSpaceDN w:val="0"/>
        <w:adjustRightInd w:val="0"/>
        <w:ind w:left="1440" w:hanging="1440"/>
        <w:rPr>
          <w:rFonts w:asciiTheme="minorHAnsi" w:hAnsiTheme="minorHAnsi" w:cstheme="minorHAnsi"/>
          <w:sz w:val="22"/>
          <w:szCs w:val="22"/>
        </w:rPr>
      </w:pPr>
      <w:r w:rsidRPr="00F179E6">
        <w:rPr>
          <w:rFonts w:asciiTheme="minorHAnsi" w:hAnsiTheme="minorHAnsi" w:cstheme="minorHAnsi"/>
          <w:sz w:val="22"/>
          <w:szCs w:val="22"/>
        </w:rPr>
        <w:t xml:space="preserve">2019 </w:t>
      </w:r>
      <w:r w:rsidR="009B4D12" w:rsidRPr="00F179E6">
        <w:rPr>
          <w:rFonts w:asciiTheme="minorHAnsi" w:hAnsiTheme="minorHAnsi" w:cstheme="minorHAnsi"/>
          <w:sz w:val="22"/>
          <w:szCs w:val="22"/>
        </w:rPr>
        <w:tab/>
      </w:r>
      <w:r w:rsidRPr="00F179E6">
        <w:rPr>
          <w:rFonts w:asciiTheme="minorHAnsi" w:hAnsiTheme="minorHAnsi" w:cstheme="minorHAnsi"/>
          <w:sz w:val="22"/>
          <w:szCs w:val="22"/>
        </w:rPr>
        <w:t>Learning laborator</w:t>
      </w:r>
      <w:r w:rsidR="009B4D12" w:rsidRPr="00F179E6">
        <w:rPr>
          <w:rFonts w:asciiTheme="minorHAnsi" w:hAnsiTheme="minorHAnsi" w:cstheme="minorHAnsi"/>
          <w:sz w:val="22"/>
          <w:szCs w:val="22"/>
        </w:rPr>
        <w:t>y</w:t>
      </w:r>
      <w:r w:rsidRPr="00F179E6">
        <w:rPr>
          <w:rFonts w:asciiTheme="minorHAnsi" w:hAnsiTheme="minorHAnsi" w:cstheme="minorHAnsi"/>
          <w:sz w:val="22"/>
          <w:szCs w:val="22"/>
        </w:rPr>
        <w:t xml:space="preserve"> </w:t>
      </w:r>
      <w:r w:rsidR="006D6A23" w:rsidRPr="00F179E6">
        <w:rPr>
          <w:rFonts w:asciiTheme="minorHAnsi" w:hAnsiTheme="minorHAnsi" w:cstheme="minorHAnsi"/>
          <w:i/>
          <w:iCs/>
          <w:sz w:val="22"/>
          <w:szCs w:val="22"/>
        </w:rPr>
        <w:t>A</w:t>
      </w:r>
      <w:r w:rsidRPr="00F179E6">
        <w:rPr>
          <w:rFonts w:asciiTheme="minorHAnsi" w:hAnsiTheme="minorHAnsi" w:cstheme="minorHAnsi"/>
          <w:i/>
          <w:iCs/>
          <w:sz w:val="22"/>
          <w:szCs w:val="22"/>
        </w:rPr>
        <w:t>ppropriate use of linear growth</w:t>
      </w:r>
      <w:r w:rsidR="009B4D12" w:rsidRPr="00F179E6">
        <w:rPr>
          <w:rFonts w:asciiTheme="minorHAnsi" w:hAnsiTheme="minorHAnsi" w:cstheme="minorHAnsi"/>
          <w:sz w:val="22"/>
          <w:szCs w:val="22"/>
        </w:rPr>
        <w:t xml:space="preserve">, </w:t>
      </w:r>
      <w:r w:rsidRPr="00F179E6">
        <w:rPr>
          <w:rFonts w:asciiTheme="minorHAnsi" w:hAnsiTheme="minorHAnsi" w:cstheme="minorHAnsi"/>
          <w:sz w:val="22"/>
          <w:szCs w:val="22"/>
        </w:rPr>
        <w:t xml:space="preserve">Agriculture, Nutrition, and Health Academy Week, Accra, Hyderabad, India </w:t>
      </w:r>
    </w:p>
    <w:p w14:paraId="0E5E0F96" w14:textId="1EC8B484" w:rsidR="009B4D12" w:rsidRPr="00F179E6" w:rsidRDefault="00431AAF" w:rsidP="009B4D12">
      <w:pPr>
        <w:autoSpaceDE w:val="0"/>
        <w:autoSpaceDN w:val="0"/>
        <w:adjustRightInd w:val="0"/>
        <w:ind w:left="1440" w:hanging="1440"/>
        <w:rPr>
          <w:rFonts w:asciiTheme="minorHAnsi" w:hAnsiTheme="minorHAnsi" w:cstheme="minorHAnsi"/>
          <w:sz w:val="22"/>
          <w:szCs w:val="22"/>
        </w:rPr>
      </w:pPr>
      <w:r w:rsidRPr="00F179E6">
        <w:rPr>
          <w:rFonts w:asciiTheme="minorHAnsi" w:hAnsiTheme="minorHAnsi" w:cstheme="minorHAnsi"/>
          <w:sz w:val="22"/>
          <w:szCs w:val="22"/>
        </w:rPr>
        <w:t xml:space="preserve">2019 </w:t>
      </w:r>
      <w:r w:rsidR="009B4D12" w:rsidRPr="00F179E6">
        <w:rPr>
          <w:rFonts w:asciiTheme="minorHAnsi" w:hAnsiTheme="minorHAnsi" w:cstheme="minorHAnsi"/>
          <w:sz w:val="22"/>
          <w:szCs w:val="22"/>
        </w:rPr>
        <w:tab/>
        <w:t>S</w:t>
      </w:r>
      <w:r w:rsidRPr="00F179E6">
        <w:rPr>
          <w:rFonts w:asciiTheme="minorHAnsi" w:hAnsiTheme="minorHAnsi" w:cstheme="minorHAnsi"/>
          <w:sz w:val="22"/>
          <w:szCs w:val="22"/>
        </w:rPr>
        <w:t>ymposium</w:t>
      </w:r>
      <w:r w:rsidR="006D6A23" w:rsidRPr="00F179E6">
        <w:rPr>
          <w:rFonts w:asciiTheme="minorHAnsi" w:hAnsiTheme="minorHAnsi" w:cstheme="minorHAnsi"/>
          <w:sz w:val="22"/>
          <w:szCs w:val="22"/>
        </w:rPr>
        <w:t xml:space="preserve">, </w:t>
      </w:r>
      <w:r w:rsidRPr="00F179E6">
        <w:rPr>
          <w:rFonts w:asciiTheme="minorHAnsi" w:hAnsiTheme="minorHAnsi" w:cstheme="minorHAnsi"/>
          <w:i/>
          <w:iCs/>
          <w:sz w:val="22"/>
          <w:szCs w:val="22"/>
        </w:rPr>
        <w:t>Catch-up in child growth and development</w:t>
      </w:r>
      <w:r w:rsidRPr="00F179E6">
        <w:rPr>
          <w:rFonts w:asciiTheme="minorHAnsi" w:hAnsiTheme="minorHAnsi" w:cstheme="minorHAnsi"/>
          <w:sz w:val="22"/>
          <w:szCs w:val="22"/>
        </w:rPr>
        <w:t xml:space="preserve">, Nutrition 2019, Baltimore </w:t>
      </w:r>
    </w:p>
    <w:p w14:paraId="38E7A410" w14:textId="06CD2697" w:rsidR="009B4D12" w:rsidRPr="00F179E6" w:rsidRDefault="00431AAF" w:rsidP="009B4D12">
      <w:pPr>
        <w:autoSpaceDE w:val="0"/>
        <w:autoSpaceDN w:val="0"/>
        <w:adjustRightInd w:val="0"/>
        <w:ind w:left="1440" w:hanging="1440"/>
        <w:rPr>
          <w:rFonts w:asciiTheme="minorHAnsi" w:hAnsiTheme="minorHAnsi" w:cstheme="minorHAnsi"/>
          <w:sz w:val="22"/>
          <w:szCs w:val="22"/>
        </w:rPr>
      </w:pPr>
      <w:r w:rsidRPr="00F179E6">
        <w:rPr>
          <w:rFonts w:asciiTheme="minorHAnsi" w:hAnsiTheme="minorHAnsi" w:cstheme="minorHAnsi"/>
          <w:sz w:val="22"/>
          <w:szCs w:val="22"/>
        </w:rPr>
        <w:t xml:space="preserve">2018 </w:t>
      </w:r>
      <w:r w:rsidR="009B4D12" w:rsidRPr="00F179E6">
        <w:rPr>
          <w:rFonts w:asciiTheme="minorHAnsi" w:hAnsiTheme="minorHAnsi" w:cstheme="minorHAnsi"/>
          <w:sz w:val="22"/>
          <w:szCs w:val="22"/>
        </w:rPr>
        <w:tab/>
      </w:r>
      <w:r w:rsidRPr="00F179E6">
        <w:rPr>
          <w:rFonts w:asciiTheme="minorHAnsi" w:hAnsiTheme="minorHAnsi" w:cstheme="minorHAnsi"/>
          <w:sz w:val="22"/>
          <w:szCs w:val="22"/>
        </w:rPr>
        <w:t>Learning laborator</w:t>
      </w:r>
      <w:r w:rsidR="009B4D12" w:rsidRPr="00F179E6">
        <w:rPr>
          <w:rFonts w:asciiTheme="minorHAnsi" w:hAnsiTheme="minorHAnsi" w:cstheme="minorHAnsi"/>
          <w:sz w:val="22"/>
          <w:szCs w:val="22"/>
        </w:rPr>
        <w:t xml:space="preserve">y </w:t>
      </w:r>
      <w:r w:rsidR="006D6A23" w:rsidRPr="00F179E6">
        <w:rPr>
          <w:rFonts w:asciiTheme="minorHAnsi" w:hAnsiTheme="minorHAnsi" w:cstheme="minorHAnsi"/>
          <w:i/>
          <w:iCs/>
          <w:sz w:val="22"/>
          <w:szCs w:val="22"/>
        </w:rPr>
        <w:t>A</w:t>
      </w:r>
      <w:r w:rsidRPr="00F179E6">
        <w:rPr>
          <w:rFonts w:asciiTheme="minorHAnsi" w:hAnsiTheme="minorHAnsi" w:cstheme="minorHAnsi"/>
          <w:i/>
          <w:iCs/>
          <w:sz w:val="22"/>
          <w:szCs w:val="22"/>
        </w:rPr>
        <w:t>ppropriate use of linear growth</w:t>
      </w:r>
      <w:r w:rsidRPr="00F179E6">
        <w:rPr>
          <w:rFonts w:asciiTheme="minorHAnsi" w:hAnsiTheme="minorHAnsi" w:cstheme="minorHAnsi"/>
          <w:sz w:val="22"/>
          <w:szCs w:val="22"/>
        </w:rPr>
        <w:t xml:space="preserve">, Agriculture, Nutrition, and Health Academy Week, Accra, Ghana, June </w:t>
      </w:r>
    </w:p>
    <w:p w14:paraId="4124303E" w14:textId="77777777" w:rsidR="006D6A23" w:rsidRPr="00F179E6" w:rsidRDefault="006D6A23" w:rsidP="006D6A23">
      <w:pPr>
        <w:autoSpaceDE w:val="0"/>
        <w:autoSpaceDN w:val="0"/>
        <w:adjustRightInd w:val="0"/>
        <w:ind w:left="1440" w:hanging="1440"/>
        <w:rPr>
          <w:rFonts w:asciiTheme="minorHAnsi" w:hAnsiTheme="minorHAnsi" w:cstheme="minorHAnsi"/>
          <w:sz w:val="22"/>
          <w:szCs w:val="22"/>
          <w:lang w:val="es-CU"/>
        </w:rPr>
      </w:pPr>
      <w:r w:rsidRPr="00F179E6">
        <w:rPr>
          <w:rFonts w:asciiTheme="minorHAnsi" w:hAnsiTheme="minorHAnsi" w:cstheme="minorHAnsi"/>
          <w:sz w:val="22"/>
          <w:szCs w:val="22"/>
          <w:lang w:val="es-AR"/>
        </w:rPr>
        <w:t>2018</w:t>
      </w:r>
      <w:r w:rsidRPr="00F179E6">
        <w:rPr>
          <w:rFonts w:asciiTheme="minorHAnsi" w:hAnsiTheme="minorHAnsi" w:cstheme="minorHAnsi"/>
          <w:sz w:val="22"/>
          <w:szCs w:val="22"/>
          <w:lang w:val="es-AR"/>
        </w:rPr>
        <w:tab/>
        <w:t>S</w:t>
      </w:r>
      <w:proofErr w:type="spellStart"/>
      <w:r w:rsidRPr="00F179E6">
        <w:rPr>
          <w:rFonts w:asciiTheme="minorHAnsi" w:hAnsiTheme="minorHAnsi" w:cstheme="minorHAnsi"/>
          <w:sz w:val="22"/>
          <w:szCs w:val="22"/>
          <w:lang w:val="es-CU"/>
        </w:rPr>
        <w:t>ymposium</w:t>
      </w:r>
      <w:proofErr w:type="spellEnd"/>
      <w:r w:rsidRPr="00F179E6">
        <w:rPr>
          <w:rFonts w:asciiTheme="minorHAnsi" w:hAnsiTheme="minorHAnsi" w:cstheme="minorHAnsi"/>
          <w:sz w:val="22"/>
          <w:szCs w:val="22"/>
          <w:lang w:val="es-CU"/>
        </w:rPr>
        <w:t xml:space="preserve">, </w:t>
      </w:r>
      <w:r w:rsidRPr="00F179E6">
        <w:rPr>
          <w:rFonts w:asciiTheme="minorHAnsi" w:hAnsiTheme="minorHAnsi" w:cstheme="minorHAnsi"/>
          <w:i/>
          <w:iCs/>
          <w:sz w:val="22"/>
          <w:szCs w:val="22"/>
          <w:lang w:val="es-CU"/>
        </w:rPr>
        <w:t>La complejidad de la doble carga de la malnutrición: de la fisiología a las políticas</w:t>
      </w:r>
      <w:r w:rsidRPr="00F179E6">
        <w:rPr>
          <w:rFonts w:asciiTheme="minorHAnsi" w:hAnsiTheme="minorHAnsi" w:cstheme="minorHAnsi"/>
          <w:sz w:val="22"/>
          <w:szCs w:val="22"/>
          <w:lang w:val="es-CU"/>
        </w:rPr>
        <w:t xml:space="preserve">, Congreso SLAN, Guadalajara, </w:t>
      </w:r>
      <w:proofErr w:type="spellStart"/>
      <w:r w:rsidRPr="00F179E6">
        <w:rPr>
          <w:rFonts w:asciiTheme="minorHAnsi" w:hAnsiTheme="minorHAnsi" w:cstheme="minorHAnsi"/>
          <w:sz w:val="22"/>
          <w:szCs w:val="22"/>
          <w:lang w:val="es-CU"/>
        </w:rPr>
        <w:t>Mexico</w:t>
      </w:r>
      <w:proofErr w:type="spellEnd"/>
    </w:p>
    <w:p w14:paraId="78ED0587" w14:textId="4BA16370" w:rsidR="006D6A23" w:rsidRPr="00F179E6" w:rsidRDefault="00431AAF" w:rsidP="006D6A23">
      <w:pPr>
        <w:autoSpaceDE w:val="0"/>
        <w:autoSpaceDN w:val="0"/>
        <w:adjustRightInd w:val="0"/>
        <w:ind w:left="1440" w:hanging="1440"/>
        <w:rPr>
          <w:rFonts w:asciiTheme="minorHAnsi" w:hAnsiTheme="minorHAnsi" w:cstheme="minorHAnsi"/>
          <w:sz w:val="22"/>
          <w:szCs w:val="22"/>
        </w:rPr>
      </w:pPr>
      <w:r w:rsidRPr="00F179E6">
        <w:rPr>
          <w:rFonts w:asciiTheme="minorHAnsi" w:hAnsiTheme="minorHAnsi" w:cstheme="minorHAnsi"/>
          <w:sz w:val="22"/>
          <w:szCs w:val="22"/>
        </w:rPr>
        <w:t xml:space="preserve">2017 </w:t>
      </w:r>
      <w:r w:rsidR="009B4D12" w:rsidRPr="00F179E6">
        <w:rPr>
          <w:rFonts w:asciiTheme="minorHAnsi" w:hAnsiTheme="minorHAnsi" w:cstheme="minorHAnsi"/>
          <w:sz w:val="22"/>
          <w:szCs w:val="22"/>
        </w:rPr>
        <w:tab/>
      </w:r>
      <w:r w:rsidRPr="00F179E6">
        <w:rPr>
          <w:rFonts w:asciiTheme="minorHAnsi" w:hAnsiTheme="minorHAnsi" w:cstheme="minorHAnsi"/>
          <w:sz w:val="22"/>
          <w:szCs w:val="22"/>
        </w:rPr>
        <w:t xml:space="preserve">Symposium, </w:t>
      </w:r>
      <w:r w:rsidRPr="00F179E6">
        <w:rPr>
          <w:rFonts w:asciiTheme="minorHAnsi" w:hAnsiTheme="minorHAnsi" w:cstheme="minorHAnsi"/>
          <w:i/>
          <w:iCs/>
          <w:sz w:val="22"/>
          <w:szCs w:val="22"/>
        </w:rPr>
        <w:t>Meaning of linear growth: Appropriate use of growth as a measure in development</w:t>
      </w:r>
      <w:r w:rsidRPr="00F179E6">
        <w:rPr>
          <w:rFonts w:asciiTheme="minorHAnsi" w:hAnsiTheme="minorHAnsi" w:cstheme="minorHAnsi"/>
          <w:sz w:val="22"/>
          <w:szCs w:val="22"/>
        </w:rPr>
        <w:t>, International Congress of Nutrition, Buenos Aires, October</w:t>
      </w:r>
    </w:p>
    <w:p w14:paraId="09708EBE" w14:textId="7F57DCAF" w:rsidR="008474AC" w:rsidRPr="00F179E6" w:rsidRDefault="008474AC" w:rsidP="008474AC">
      <w:pPr>
        <w:autoSpaceDE w:val="0"/>
        <w:autoSpaceDN w:val="0"/>
        <w:adjustRightInd w:val="0"/>
        <w:ind w:left="1440" w:hanging="1440"/>
        <w:rPr>
          <w:rFonts w:asciiTheme="minorHAnsi" w:hAnsiTheme="minorHAnsi" w:cstheme="minorHAnsi"/>
          <w:sz w:val="22"/>
          <w:szCs w:val="22"/>
        </w:rPr>
      </w:pPr>
      <w:r w:rsidRPr="00F179E6">
        <w:rPr>
          <w:rFonts w:asciiTheme="minorHAnsi" w:hAnsiTheme="minorHAnsi" w:cstheme="minorHAnsi"/>
          <w:sz w:val="22"/>
          <w:szCs w:val="22"/>
        </w:rPr>
        <w:t xml:space="preserve">2017 </w:t>
      </w:r>
      <w:r w:rsidRPr="00F179E6">
        <w:rPr>
          <w:rFonts w:asciiTheme="minorHAnsi" w:hAnsiTheme="minorHAnsi" w:cstheme="minorHAnsi"/>
          <w:sz w:val="22"/>
          <w:szCs w:val="22"/>
        </w:rPr>
        <w:tab/>
        <w:t xml:space="preserve">Symposium, </w:t>
      </w:r>
      <w:r w:rsidRPr="00F179E6">
        <w:rPr>
          <w:rFonts w:asciiTheme="minorHAnsi" w:hAnsiTheme="minorHAnsi" w:cstheme="minorHAnsi"/>
          <w:i/>
          <w:iCs/>
          <w:sz w:val="22"/>
          <w:szCs w:val="22"/>
        </w:rPr>
        <w:t>The need for global leadership in nutrition</w:t>
      </w:r>
      <w:r w:rsidRPr="00F179E6">
        <w:rPr>
          <w:rFonts w:asciiTheme="minorHAnsi" w:hAnsiTheme="minorHAnsi" w:cstheme="minorHAnsi"/>
          <w:sz w:val="22"/>
          <w:szCs w:val="22"/>
        </w:rPr>
        <w:t>, International Congress of Nutrition, Buenos Aires, October</w:t>
      </w:r>
    </w:p>
    <w:p w14:paraId="64B1D2E6" w14:textId="77777777" w:rsidR="006D6A23" w:rsidRPr="00F179E6" w:rsidRDefault="006D6A23" w:rsidP="006D6A23">
      <w:pPr>
        <w:autoSpaceDE w:val="0"/>
        <w:autoSpaceDN w:val="0"/>
        <w:adjustRightInd w:val="0"/>
        <w:ind w:left="1440" w:hanging="1440"/>
        <w:rPr>
          <w:rFonts w:asciiTheme="minorHAnsi" w:hAnsiTheme="minorHAnsi" w:cstheme="minorHAnsi"/>
          <w:sz w:val="22"/>
          <w:szCs w:val="22"/>
        </w:rPr>
      </w:pPr>
      <w:r w:rsidRPr="00F179E6">
        <w:rPr>
          <w:rFonts w:asciiTheme="minorHAnsi" w:hAnsiTheme="minorHAnsi" w:cstheme="minorHAnsi"/>
          <w:sz w:val="22"/>
          <w:szCs w:val="22"/>
        </w:rPr>
        <w:t>2016</w:t>
      </w:r>
      <w:r w:rsidRPr="00F179E6">
        <w:rPr>
          <w:rFonts w:asciiTheme="minorHAnsi" w:hAnsiTheme="minorHAnsi" w:cstheme="minorHAnsi"/>
          <w:sz w:val="22"/>
          <w:szCs w:val="22"/>
        </w:rPr>
        <w:tab/>
        <w:t>S</w:t>
      </w:r>
      <w:r w:rsidR="00252159" w:rsidRPr="00F179E6">
        <w:rPr>
          <w:rFonts w:asciiTheme="minorHAnsi" w:hAnsiTheme="minorHAnsi" w:cstheme="minorHAnsi"/>
          <w:sz w:val="22"/>
          <w:szCs w:val="22"/>
        </w:rPr>
        <w:t>ymposium</w:t>
      </w:r>
      <w:r w:rsidRPr="00F179E6">
        <w:rPr>
          <w:rFonts w:asciiTheme="minorHAnsi" w:hAnsiTheme="minorHAnsi" w:cstheme="minorHAnsi"/>
          <w:sz w:val="22"/>
          <w:szCs w:val="22"/>
        </w:rPr>
        <w:t xml:space="preserve">, </w:t>
      </w:r>
      <w:r w:rsidR="00252159" w:rsidRPr="00F179E6">
        <w:rPr>
          <w:rFonts w:asciiTheme="minorHAnsi" w:hAnsiTheme="minorHAnsi" w:cstheme="minorHAnsi"/>
          <w:i/>
          <w:iCs/>
          <w:sz w:val="22"/>
          <w:szCs w:val="22"/>
        </w:rPr>
        <w:t>Guatemala’s PROCOMIDA Program: The theory and practice behind a comprehensive evaluation of nutrition sensitive program</w:t>
      </w:r>
      <w:r w:rsidR="00252159" w:rsidRPr="00F179E6">
        <w:rPr>
          <w:rFonts w:asciiTheme="minorHAnsi" w:hAnsiTheme="minorHAnsi" w:cstheme="minorHAnsi"/>
          <w:sz w:val="22"/>
          <w:szCs w:val="22"/>
        </w:rPr>
        <w:t>, Congreso SLAN</w:t>
      </w:r>
      <w:r w:rsidRPr="00F179E6">
        <w:rPr>
          <w:rFonts w:asciiTheme="minorHAnsi" w:hAnsiTheme="minorHAnsi" w:cstheme="minorHAnsi"/>
          <w:sz w:val="22"/>
          <w:szCs w:val="22"/>
        </w:rPr>
        <w:t xml:space="preserve">, </w:t>
      </w:r>
      <w:r w:rsidR="00252159" w:rsidRPr="00F179E6">
        <w:rPr>
          <w:rFonts w:asciiTheme="minorHAnsi" w:hAnsiTheme="minorHAnsi" w:cstheme="minorHAnsi"/>
          <w:sz w:val="22"/>
          <w:szCs w:val="22"/>
        </w:rPr>
        <w:t>Punta Cana, Dominican Republic</w:t>
      </w:r>
    </w:p>
    <w:p w14:paraId="069C19BC" w14:textId="60D7E454" w:rsidR="00395F4E" w:rsidRPr="00F179E6" w:rsidRDefault="006D6A23" w:rsidP="006D6A23">
      <w:pPr>
        <w:autoSpaceDE w:val="0"/>
        <w:autoSpaceDN w:val="0"/>
        <w:adjustRightInd w:val="0"/>
        <w:ind w:left="1440" w:hanging="1440"/>
        <w:rPr>
          <w:rFonts w:asciiTheme="minorHAnsi" w:hAnsiTheme="minorHAnsi" w:cstheme="minorHAnsi"/>
          <w:sz w:val="22"/>
          <w:szCs w:val="22"/>
        </w:rPr>
      </w:pPr>
      <w:r w:rsidRPr="00F179E6">
        <w:rPr>
          <w:rFonts w:asciiTheme="minorHAnsi" w:hAnsiTheme="minorHAnsi" w:cstheme="minorHAnsi"/>
          <w:sz w:val="22"/>
          <w:szCs w:val="22"/>
        </w:rPr>
        <w:t>2013</w:t>
      </w:r>
      <w:r w:rsidRPr="00F179E6">
        <w:rPr>
          <w:rFonts w:asciiTheme="minorHAnsi" w:hAnsiTheme="minorHAnsi" w:cstheme="minorHAnsi"/>
          <w:sz w:val="22"/>
          <w:szCs w:val="22"/>
        </w:rPr>
        <w:tab/>
        <w:t>S</w:t>
      </w:r>
      <w:r w:rsidR="00395F4E" w:rsidRPr="00F179E6">
        <w:rPr>
          <w:rFonts w:asciiTheme="minorHAnsi" w:hAnsiTheme="minorHAnsi" w:cstheme="minorHAnsi"/>
          <w:sz w:val="22"/>
          <w:szCs w:val="22"/>
        </w:rPr>
        <w:t>ymposium</w:t>
      </w:r>
      <w:r w:rsidRPr="00F179E6">
        <w:rPr>
          <w:rFonts w:asciiTheme="minorHAnsi" w:hAnsiTheme="minorHAnsi" w:cstheme="minorHAnsi"/>
          <w:sz w:val="22"/>
          <w:szCs w:val="22"/>
        </w:rPr>
        <w:t xml:space="preserve">, </w:t>
      </w:r>
      <w:proofErr w:type="gramStart"/>
      <w:r w:rsidR="00395F4E" w:rsidRPr="00F179E6">
        <w:rPr>
          <w:rFonts w:asciiTheme="minorHAnsi" w:hAnsiTheme="minorHAnsi" w:cstheme="minorHAnsi"/>
          <w:i/>
          <w:iCs/>
          <w:sz w:val="22"/>
          <w:szCs w:val="22"/>
        </w:rPr>
        <w:t>Generating</w:t>
      </w:r>
      <w:proofErr w:type="gramEnd"/>
      <w:r w:rsidR="00395F4E" w:rsidRPr="00F179E6">
        <w:rPr>
          <w:rFonts w:asciiTheme="minorHAnsi" w:hAnsiTheme="minorHAnsi" w:cstheme="minorHAnsi"/>
          <w:i/>
          <w:iCs/>
          <w:sz w:val="22"/>
          <w:szCs w:val="22"/>
        </w:rPr>
        <w:t xml:space="preserve"> evidence of impact for integrated programs aimed to improve child nutrition during the first 1000 days</w:t>
      </w:r>
      <w:r w:rsidR="00395F4E" w:rsidRPr="00F179E6">
        <w:rPr>
          <w:rFonts w:asciiTheme="minorHAnsi" w:hAnsiTheme="minorHAnsi" w:cstheme="minorHAnsi"/>
          <w:sz w:val="22"/>
          <w:szCs w:val="22"/>
        </w:rPr>
        <w:t>, International Congress of Nutrition</w:t>
      </w:r>
      <w:r w:rsidRPr="00F179E6">
        <w:rPr>
          <w:rFonts w:asciiTheme="minorHAnsi" w:hAnsiTheme="minorHAnsi" w:cstheme="minorHAnsi"/>
          <w:sz w:val="22"/>
          <w:szCs w:val="22"/>
        </w:rPr>
        <w:t xml:space="preserve">, </w:t>
      </w:r>
      <w:r w:rsidR="00395F4E" w:rsidRPr="00F179E6">
        <w:rPr>
          <w:rFonts w:asciiTheme="minorHAnsi" w:hAnsiTheme="minorHAnsi" w:cstheme="minorHAnsi"/>
          <w:sz w:val="22"/>
          <w:szCs w:val="22"/>
        </w:rPr>
        <w:t>Granada, Spain</w:t>
      </w:r>
    </w:p>
    <w:p w14:paraId="2D93E963" w14:textId="4F66D2E7" w:rsidR="004D50BE" w:rsidRPr="00F179E6" w:rsidRDefault="006D6A23" w:rsidP="006D6A23">
      <w:pPr>
        <w:autoSpaceDE w:val="0"/>
        <w:autoSpaceDN w:val="0"/>
        <w:adjustRightInd w:val="0"/>
        <w:ind w:left="1440" w:hanging="1440"/>
        <w:rPr>
          <w:rFonts w:asciiTheme="minorHAnsi" w:hAnsiTheme="minorHAnsi" w:cstheme="minorHAnsi"/>
          <w:sz w:val="22"/>
          <w:szCs w:val="22"/>
        </w:rPr>
      </w:pPr>
      <w:r w:rsidRPr="00F179E6">
        <w:rPr>
          <w:rFonts w:asciiTheme="minorHAnsi" w:hAnsiTheme="minorHAnsi" w:cstheme="minorHAnsi"/>
          <w:sz w:val="22"/>
          <w:szCs w:val="22"/>
        </w:rPr>
        <w:t>2012</w:t>
      </w:r>
      <w:r w:rsidRPr="00F179E6">
        <w:rPr>
          <w:rFonts w:asciiTheme="minorHAnsi" w:hAnsiTheme="minorHAnsi" w:cstheme="minorHAnsi"/>
          <w:sz w:val="22"/>
          <w:szCs w:val="22"/>
        </w:rPr>
        <w:tab/>
        <w:t>J</w:t>
      </w:r>
      <w:r w:rsidR="004D50BE" w:rsidRPr="00F179E6">
        <w:rPr>
          <w:rFonts w:asciiTheme="minorHAnsi" w:hAnsiTheme="minorHAnsi" w:cstheme="minorHAnsi"/>
          <w:sz w:val="22"/>
          <w:szCs w:val="22"/>
        </w:rPr>
        <w:t>oint BMGF-IFPRI meeting</w:t>
      </w:r>
      <w:r w:rsidRPr="00F179E6">
        <w:rPr>
          <w:rFonts w:asciiTheme="minorHAnsi" w:hAnsiTheme="minorHAnsi" w:cstheme="minorHAnsi"/>
          <w:sz w:val="22"/>
          <w:szCs w:val="22"/>
        </w:rPr>
        <w:t>, T</w:t>
      </w:r>
      <w:r w:rsidR="004D50BE" w:rsidRPr="00F179E6">
        <w:rPr>
          <w:rFonts w:asciiTheme="minorHAnsi" w:hAnsiTheme="minorHAnsi" w:cstheme="minorHAnsi"/>
          <w:sz w:val="22"/>
          <w:szCs w:val="22"/>
        </w:rPr>
        <w:t xml:space="preserve">he impact </w:t>
      </w:r>
      <w:r w:rsidR="00812B5E" w:rsidRPr="00F179E6">
        <w:rPr>
          <w:rFonts w:asciiTheme="minorHAnsi" w:hAnsiTheme="minorHAnsi" w:cstheme="minorHAnsi"/>
          <w:sz w:val="22"/>
          <w:szCs w:val="22"/>
        </w:rPr>
        <w:t xml:space="preserve">of </w:t>
      </w:r>
      <w:r w:rsidR="004D50BE" w:rsidRPr="00F179E6">
        <w:rPr>
          <w:rFonts w:asciiTheme="minorHAnsi" w:hAnsiTheme="minorHAnsi" w:cstheme="minorHAnsi"/>
          <w:sz w:val="22"/>
          <w:szCs w:val="22"/>
        </w:rPr>
        <w:t>mycotoxins on child nutritional status</w:t>
      </w:r>
      <w:r w:rsidRPr="00F179E6">
        <w:rPr>
          <w:rFonts w:asciiTheme="minorHAnsi" w:hAnsiTheme="minorHAnsi" w:cstheme="minorHAnsi"/>
          <w:sz w:val="22"/>
          <w:szCs w:val="22"/>
        </w:rPr>
        <w:t xml:space="preserve">, </w:t>
      </w:r>
      <w:r w:rsidR="004D50BE" w:rsidRPr="00F179E6">
        <w:rPr>
          <w:rFonts w:asciiTheme="minorHAnsi" w:hAnsiTheme="minorHAnsi" w:cstheme="minorHAnsi"/>
          <w:sz w:val="22"/>
          <w:szCs w:val="22"/>
        </w:rPr>
        <w:t>Washington DC</w:t>
      </w:r>
    </w:p>
    <w:p w14:paraId="1E6D3543" w14:textId="4E49AADC" w:rsidR="00EE799D" w:rsidRPr="00F179E6" w:rsidRDefault="0064161E" w:rsidP="006D6A23">
      <w:pPr>
        <w:autoSpaceDE w:val="0"/>
        <w:autoSpaceDN w:val="0"/>
        <w:adjustRightInd w:val="0"/>
        <w:ind w:left="1440" w:hanging="1440"/>
        <w:rPr>
          <w:rFonts w:asciiTheme="minorHAnsi" w:hAnsiTheme="minorHAnsi" w:cstheme="minorHAnsi"/>
          <w:sz w:val="22"/>
          <w:szCs w:val="22"/>
        </w:rPr>
      </w:pPr>
      <w:r w:rsidRPr="00F179E6">
        <w:rPr>
          <w:rFonts w:asciiTheme="minorHAnsi" w:hAnsiTheme="minorHAnsi" w:cstheme="minorHAnsi"/>
          <w:sz w:val="22"/>
          <w:szCs w:val="22"/>
        </w:rPr>
        <w:t>2012</w:t>
      </w:r>
      <w:r w:rsidRPr="00F179E6">
        <w:rPr>
          <w:rFonts w:asciiTheme="minorHAnsi" w:hAnsiTheme="minorHAnsi" w:cstheme="minorHAnsi"/>
          <w:sz w:val="22"/>
          <w:szCs w:val="22"/>
        </w:rPr>
        <w:tab/>
        <w:t>S</w:t>
      </w:r>
      <w:r w:rsidR="00EE799D" w:rsidRPr="00F179E6">
        <w:rPr>
          <w:rFonts w:asciiTheme="minorHAnsi" w:hAnsiTheme="minorHAnsi" w:cstheme="minorHAnsi"/>
          <w:sz w:val="22"/>
          <w:szCs w:val="22"/>
        </w:rPr>
        <w:t>ymposium</w:t>
      </w:r>
      <w:r w:rsidRPr="00F179E6">
        <w:rPr>
          <w:rFonts w:asciiTheme="minorHAnsi" w:hAnsiTheme="minorHAnsi" w:cstheme="minorHAnsi"/>
          <w:sz w:val="22"/>
          <w:szCs w:val="22"/>
        </w:rPr>
        <w:t xml:space="preserve">, </w:t>
      </w:r>
      <w:proofErr w:type="gramStart"/>
      <w:r w:rsidR="00EE799D" w:rsidRPr="00F179E6">
        <w:rPr>
          <w:rFonts w:asciiTheme="minorHAnsi" w:hAnsiTheme="minorHAnsi" w:cstheme="minorHAnsi"/>
          <w:i/>
          <w:iCs/>
          <w:sz w:val="22"/>
          <w:szCs w:val="22"/>
        </w:rPr>
        <w:t>Generating</w:t>
      </w:r>
      <w:proofErr w:type="gramEnd"/>
      <w:r w:rsidR="00EE799D" w:rsidRPr="00F179E6">
        <w:rPr>
          <w:rFonts w:asciiTheme="minorHAnsi" w:hAnsiTheme="minorHAnsi" w:cstheme="minorHAnsi"/>
          <w:i/>
          <w:iCs/>
          <w:sz w:val="22"/>
          <w:szCs w:val="22"/>
        </w:rPr>
        <w:t xml:space="preserve"> relevant knowledge for policy and action: Rigorous evaluations of interventions to improve programming and decision making</w:t>
      </w:r>
      <w:r w:rsidR="00EE799D" w:rsidRPr="00F179E6">
        <w:rPr>
          <w:rFonts w:asciiTheme="minorHAnsi" w:hAnsiTheme="minorHAnsi" w:cstheme="minorHAnsi"/>
          <w:sz w:val="22"/>
          <w:szCs w:val="22"/>
        </w:rPr>
        <w:t>, World Public Health Nutrition Conference, Rio de Janeiro, Brazil.</w:t>
      </w:r>
    </w:p>
    <w:p w14:paraId="5EA10AF4" w14:textId="303FB4A7" w:rsidR="004553C7" w:rsidRPr="00F179E6" w:rsidRDefault="0064161E" w:rsidP="006D6A23">
      <w:pPr>
        <w:autoSpaceDE w:val="0"/>
        <w:autoSpaceDN w:val="0"/>
        <w:adjustRightInd w:val="0"/>
        <w:ind w:left="1440" w:hanging="1440"/>
        <w:rPr>
          <w:rFonts w:asciiTheme="minorHAnsi" w:hAnsiTheme="minorHAnsi" w:cstheme="minorHAnsi"/>
          <w:sz w:val="22"/>
          <w:szCs w:val="22"/>
        </w:rPr>
      </w:pPr>
      <w:r w:rsidRPr="00F179E6">
        <w:rPr>
          <w:rFonts w:asciiTheme="minorHAnsi" w:hAnsiTheme="minorHAnsi" w:cstheme="minorHAnsi"/>
          <w:sz w:val="22"/>
          <w:szCs w:val="22"/>
        </w:rPr>
        <w:t>2011</w:t>
      </w:r>
      <w:r w:rsidRPr="00F179E6">
        <w:rPr>
          <w:rFonts w:asciiTheme="minorHAnsi" w:hAnsiTheme="minorHAnsi" w:cstheme="minorHAnsi"/>
          <w:sz w:val="22"/>
          <w:szCs w:val="22"/>
        </w:rPr>
        <w:tab/>
        <w:t>S</w:t>
      </w:r>
      <w:r w:rsidR="004553C7" w:rsidRPr="00F179E6">
        <w:rPr>
          <w:rFonts w:asciiTheme="minorHAnsi" w:hAnsiTheme="minorHAnsi" w:cstheme="minorHAnsi"/>
          <w:sz w:val="22"/>
          <w:szCs w:val="22"/>
        </w:rPr>
        <w:t>ymposium</w:t>
      </w:r>
      <w:r w:rsidRPr="00F179E6">
        <w:rPr>
          <w:rFonts w:asciiTheme="minorHAnsi" w:hAnsiTheme="minorHAnsi" w:cstheme="minorHAnsi"/>
          <w:sz w:val="22"/>
          <w:szCs w:val="22"/>
        </w:rPr>
        <w:t xml:space="preserve">, </w:t>
      </w:r>
      <w:r w:rsidR="004553C7" w:rsidRPr="00F179E6">
        <w:rPr>
          <w:rFonts w:asciiTheme="minorHAnsi" w:hAnsiTheme="minorHAnsi" w:cstheme="minorHAnsi"/>
          <w:i/>
          <w:iCs/>
          <w:sz w:val="22"/>
          <w:szCs w:val="22"/>
        </w:rPr>
        <w:t>Measuring the health and nutrition impact of large</w:t>
      </w:r>
      <w:r w:rsidR="0058455B" w:rsidRPr="00F179E6">
        <w:rPr>
          <w:rFonts w:asciiTheme="minorHAnsi" w:hAnsiTheme="minorHAnsi" w:cstheme="minorHAnsi"/>
          <w:i/>
          <w:iCs/>
          <w:sz w:val="22"/>
          <w:szCs w:val="22"/>
        </w:rPr>
        <w:t>-</w:t>
      </w:r>
      <w:r w:rsidR="004553C7" w:rsidRPr="00F179E6">
        <w:rPr>
          <w:rFonts w:asciiTheme="minorHAnsi" w:hAnsiTheme="minorHAnsi" w:cstheme="minorHAnsi"/>
          <w:i/>
          <w:iCs/>
          <w:sz w:val="22"/>
          <w:szCs w:val="22"/>
        </w:rPr>
        <w:t>scale programs: using RCTs and beyond</w:t>
      </w:r>
      <w:r w:rsidR="004553C7" w:rsidRPr="00F179E6">
        <w:rPr>
          <w:rFonts w:asciiTheme="minorHAnsi" w:hAnsiTheme="minorHAnsi" w:cstheme="minorHAnsi"/>
          <w:sz w:val="22"/>
          <w:szCs w:val="22"/>
        </w:rPr>
        <w:t xml:space="preserve">, 3ie Mind the Gap </w:t>
      </w:r>
      <w:r w:rsidRPr="00F179E6">
        <w:rPr>
          <w:rFonts w:asciiTheme="minorHAnsi" w:hAnsiTheme="minorHAnsi" w:cstheme="minorHAnsi"/>
          <w:sz w:val="22"/>
          <w:szCs w:val="22"/>
        </w:rPr>
        <w:t>C</w:t>
      </w:r>
      <w:r w:rsidR="004553C7" w:rsidRPr="00F179E6">
        <w:rPr>
          <w:rFonts w:asciiTheme="minorHAnsi" w:hAnsiTheme="minorHAnsi" w:cstheme="minorHAnsi"/>
          <w:sz w:val="22"/>
          <w:szCs w:val="22"/>
        </w:rPr>
        <w:t xml:space="preserve">onference, Cuernavaca, Mexico. </w:t>
      </w:r>
    </w:p>
    <w:p w14:paraId="632E14A5" w14:textId="18C3FDC5" w:rsidR="00780E10" w:rsidRPr="00F179E6" w:rsidRDefault="0064161E" w:rsidP="006D6A23">
      <w:pPr>
        <w:autoSpaceDE w:val="0"/>
        <w:autoSpaceDN w:val="0"/>
        <w:adjustRightInd w:val="0"/>
        <w:ind w:left="1440" w:hanging="1440"/>
        <w:rPr>
          <w:rFonts w:asciiTheme="minorHAnsi" w:hAnsiTheme="minorHAnsi" w:cstheme="minorHAnsi"/>
          <w:sz w:val="22"/>
          <w:szCs w:val="22"/>
        </w:rPr>
      </w:pPr>
      <w:r w:rsidRPr="00F179E6">
        <w:rPr>
          <w:rFonts w:asciiTheme="minorHAnsi" w:hAnsiTheme="minorHAnsi" w:cstheme="minorHAnsi"/>
          <w:sz w:val="22"/>
          <w:szCs w:val="22"/>
        </w:rPr>
        <w:t>2009</w:t>
      </w:r>
      <w:r w:rsidRPr="00F179E6">
        <w:rPr>
          <w:rFonts w:asciiTheme="minorHAnsi" w:hAnsiTheme="minorHAnsi" w:cstheme="minorHAnsi"/>
          <w:sz w:val="22"/>
          <w:szCs w:val="22"/>
        </w:rPr>
        <w:tab/>
        <w:t>S</w:t>
      </w:r>
      <w:r w:rsidR="00780E10" w:rsidRPr="00F179E6">
        <w:rPr>
          <w:rFonts w:asciiTheme="minorHAnsi" w:hAnsiTheme="minorHAnsi" w:cstheme="minorHAnsi"/>
          <w:sz w:val="22"/>
          <w:szCs w:val="22"/>
        </w:rPr>
        <w:t>ymposium</w:t>
      </w:r>
      <w:r w:rsidRPr="00F179E6">
        <w:rPr>
          <w:rFonts w:asciiTheme="minorHAnsi" w:hAnsiTheme="minorHAnsi" w:cstheme="minorHAnsi"/>
          <w:sz w:val="22"/>
          <w:szCs w:val="22"/>
        </w:rPr>
        <w:t xml:space="preserve">, </w:t>
      </w:r>
      <w:r w:rsidR="00780E10" w:rsidRPr="00F179E6">
        <w:rPr>
          <w:rFonts w:asciiTheme="minorHAnsi" w:hAnsiTheme="minorHAnsi" w:cstheme="minorHAnsi"/>
          <w:i/>
          <w:iCs/>
          <w:sz w:val="22"/>
          <w:szCs w:val="22"/>
        </w:rPr>
        <w:t>Protecting nutrition in times of food price crisis: Programs and policy responses</w:t>
      </w:r>
      <w:r w:rsidR="00780E10" w:rsidRPr="00F179E6">
        <w:rPr>
          <w:rFonts w:asciiTheme="minorHAnsi" w:hAnsiTheme="minorHAnsi" w:cstheme="minorHAnsi"/>
          <w:sz w:val="22"/>
          <w:szCs w:val="22"/>
        </w:rPr>
        <w:t>, International Conference on Nutrition, Bangkok, Thailand.</w:t>
      </w:r>
    </w:p>
    <w:p w14:paraId="79DAEE41" w14:textId="067B7CA4" w:rsidR="00BE7FE2" w:rsidRPr="00F179E6" w:rsidRDefault="0064161E" w:rsidP="006D6A23">
      <w:pPr>
        <w:autoSpaceDE w:val="0"/>
        <w:autoSpaceDN w:val="0"/>
        <w:adjustRightInd w:val="0"/>
        <w:ind w:left="1440" w:hanging="1440"/>
        <w:rPr>
          <w:rFonts w:asciiTheme="minorHAnsi" w:hAnsiTheme="minorHAnsi" w:cstheme="minorHAnsi"/>
          <w:sz w:val="22"/>
          <w:szCs w:val="22"/>
        </w:rPr>
      </w:pPr>
      <w:r w:rsidRPr="00F179E6">
        <w:rPr>
          <w:rFonts w:asciiTheme="minorHAnsi" w:hAnsiTheme="minorHAnsi" w:cstheme="minorHAnsi"/>
          <w:sz w:val="22"/>
          <w:szCs w:val="22"/>
        </w:rPr>
        <w:t>2007</w:t>
      </w:r>
      <w:r w:rsidRPr="00F179E6">
        <w:rPr>
          <w:rFonts w:asciiTheme="minorHAnsi" w:hAnsiTheme="minorHAnsi" w:cstheme="minorHAnsi"/>
          <w:sz w:val="22"/>
          <w:szCs w:val="22"/>
        </w:rPr>
        <w:tab/>
        <w:t>S</w:t>
      </w:r>
      <w:r w:rsidR="00BE7FE2" w:rsidRPr="00F179E6">
        <w:rPr>
          <w:rFonts w:asciiTheme="minorHAnsi" w:hAnsiTheme="minorHAnsi" w:cstheme="minorHAnsi"/>
          <w:sz w:val="22"/>
          <w:szCs w:val="22"/>
        </w:rPr>
        <w:t>ymposium</w:t>
      </w:r>
      <w:r w:rsidRPr="00F179E6">
        <w:rPr>
          <w:rFonts w:asciiTheme="minorHAnsi" w:hAnsiTheme="minorHAnsi" w:cstheme="minorHAnsi"/>
          <w:sz w:val="22"/>
          <w:szCs w:val="22"/>
        </w:rPr>
        <w:t xml:space="preserve">, </w:t>
      </w:r>
      <w:r w:rsidR="00BE7FE2" w:rsidRPr="00F179E6">
        <w:rPr>
          <w:rFonts w:asciiTheme="minorHAnsi" w:hAnsiTheme="minorHAnsi" w:cstheme="minorHAnsi"/>
          <w:i/>
          <w:iCs/>
          <w:sz w:val="22"/>
          <w:szCs w:val="22"/>
        </w:rPr>
        <w:t xml:space="preserve">From Efficacy Trial to Public Health Impact: Improving Delivery and </w:t>
      </w:r>
      <w:proofErr w:type="spellStart"/>
      <w:r w:rsidR="00BE7FE2" w:rsidRPr="00F179E6">
        <w:rPr>
          <w:rFonts w:asciiTheme="minorHAnsi" w:hAnsiTheme="minorHAnsi" w:cstheme="minorHAnsi"/>
          <w:i/>
          <w:iCs/>
          <w:sz w:val="22"/>
          <w:szCs w:val="22"/>
        </w:rPr>
        <w:t>Utiliziation</w:t>
      </w:r>
      <w:proofErr w:type="spellEnd"/>
      <w:r w:rsidR="00BE7FE2" w:rsidRPr="00F179E6">
        <w:rPr>
          <w:rFonts w:asciiTheme="minorHAnsi" w:hAnsiTheme="minorHAnsi" w:cstheme="minorHAnsi"/>
          <w:i/>
          <w:iCs/>
          <w:sz w:val="22"/>
          <w:szCs w:val="22"/>
        </w:rPr>
        <w:t xml:space="preserve"> of Nutrition Programs</w:t>
      </w:r>
      <w:r w:rsidR="00BE7FE2" w:rsidRPr="00F179E6">
        <w:rPr>
          <w:rFonts w:asciiTheme="minorHAnsi" w:hAnsiTheme="minorHAnsi" w:cstheme="minorHAnsi"/>
          <w:sz w:val="22"/>
          <w:szCs w:val="22"/>
        </w:rPr>
        <w:t>, Experimental B</w:t>
      </w:r>
      <w:r w:rsidR="009964E3" w:rsidRPr="00F179E6">
        <w:rPr>
          <w:rFonts w:asciiTheme="minorHAnsi" w:hAnsiTheme="minorHAnsi" w:cstheme="minorHAnsi"/>
          <w:sz w:val="22"/>
          <w:szCs w:val="22"/>
        </w:rPr>
        <w:t>iology, Washington DC, USA</w:t>
      </w:r>
    </w:p>
    <w:p w14:paraId="25FF77DB" w14:textId="77777777" w:rsidR="00DE5708" w:rsidRPr="00F179E6" w:rsidRDefault="00DE5708">
      <w:pPr>
        <w:pStyle w:val="Header"/>
        <w:tabs>
          <w:tab w:val="clear" w:pos="4320"/>
          <w:tab w:val="clear" w:pos="8640"/>
        </w:tabs>
        <w:rPr>
          <w:rFonts w:asciiTheme="minorHAnsi" w:hAnsiTheme="minorHAnsi" w:cstheme="minorHAnsi"/>
          <w:sz w:val="22"/>
          <w:szCs w:val="22"/>
        </w:rPr>
      </w:pPr>
    </w:p>
    <w:p w14:paraId="54A5C38E" w14:textId="77777777" w:rsidR="0057238F" w:rsidRPr="00F179E6" w:rsidRDefault="0057238F" w:rsidP="0057238F">
      <w:pPr>
        <w:pStyle w:val="Header"/>
        <w:pBdr>
          <w:bottom w:val="single" w:sz="4" w:space="1" w:color="auto"/>
        </w:pBdr>
        <w:tabs>
          <w:tab w:val="clear" w:pos="4320"/>
          <w:tab w:val="clear" w:pos="8640"/>
        </w:tabs>
        <w:rPr>
          <w:rFonts w:asciiTheme="minorHAnsi" w:hAnsiTheme="minorHAnsi" w:cstheme="minorHAnsi"/>
          <w:b/>
          <w:sz w:val="22"/>
          <w:szCs w:val="22"/>
        </w:rPr>
      </w:pPr>
      <w:r w:rsidRPr="00F179E6">
        <w:rPr>
          <w:rFonts w:asciiTheme="minorHAnsi" w:hAnsiTheme="minorHAnsi" w:cstheme="minorHAnsi"/>
          <w:b/>
          <w:sz w:val="22"/>
          <w:szCs w:val="22"/>
        </w:rPr>
        <w:t>Teaching</w:t>
      </w:r>
      <w:r w:rsidR="00951478" w:rsidRPr="00F179E6">
        <w:rPr>
          <w:rFonts w:asciiTheme="minorHAnsi" w:hAnsiTheme="minorHAnsi" w:cstheme="minorHAnsi"/>
          <w:b/>
          <w:sz w:val="22"/>
          <w:szCs w:val="22"/>
        </w:rPr>
        <w:t xml:space="preserve"> and Capacity Building</w:t>
      </w:r>
    </w:p>
    <w:p w14:paraId="3C734677" w14:textId="4736235B" w:rsidR="00620058" w:rsidRPr="00F179E6" w:rsidRDefault="00620058" w:rsidP="00620058">
      <w:pPr>
        <w:autoSpaceDE w:val="0"/>
        <w:autoSpaceDN w:val="0"/>
        <w:adjustRightInd w:val="0"/>
        <w:ind w:left="1440" w:hanging="1440"/>
        <w:rPr>
          <w:rFonts w:asciiTheme="minorHAnsi" w:hAnsiTheme="minorHAnsi" w:cstheme="minorHAnsi"/>
          <w:sz w:val="22"/>
          <w:szCs w:val="22"/>
        </w:rPr>
      </w:pPr>
      <w:r w:rsidRPr="00F179E6">
        <w:rPr>
          <w:rFonts w:asciiTheme="minorHAnsi" w:hAnsiTheme="minorHAnsi" w:cstheme="minorHAnsi"/>
          <w:sz w:val="22"/>
          <w:szCs w:val="22"/>
        </w:rPr>
        <w:t>2019</w:t>
      </w:r>
      <w:r w:rsidRPr="00F179E6">
        <w:rPr>
          <w:rFonts w:asciiTheme="minorHAnsi" w:hAnsiTheme="minorHAnsi" w:cstheme="minorHAnsi"/>
          <w:sz w:val="22"/>
          <w:szCs w:val="22"/>
        </w:rPr>
        <w:tab/>
        <w:t xml:space="preserve">Invited lecture, </w:t>
      </w:r>
      <w:r w:rsidRPr="00F179E6">
        <w:rPr>
          <w:rFonts w:asciiTheme="minorHAnsi" w:hAnsiTheme="minorHAnsi" w:cstheme="minorHAnsi"/>
          <w:i/>
          <w:iCs/>
          <w:sz w:val="22"/>
          <w:szCs w:val="22"/>
        </w:rPr>
        <w:t xml:space="preserve">What does stunting really </w:t>
      </w:r>
      <w:proofErr w:type="gramStart"/>
      <w:r w:rsidRPr="00F179E6">
        <w:rPr>
          <w:rFonts w:asciiTheme="minorHAnsi" w:hAnsiTheme="minorHAnsi" w:cstheme="minorHAnsi"/>
          <w:i/>
          <w:iCs/>
          <w:sz w:val="22"/>
          <w:szCs w:val="22"/>
        </w:rPr>
        <w:t>mean?</w:t>
      </w:r>
      <w:r w:rsidRPr="00F179E6">
        <w:rPr>
          <w:rFonts w:asciiTheme="minorHAnsi" w:hAnsiTheme="minorHAnsi" w:cstheme="minorHAnsi"/>
          <w:sz w:val="22"/>
          <w:szCs w:val="22"/>
        </w:rPr>
        <w:t>,</w:t>
      </w:r>
      <w:proofErr w:type="gramEnd"/>
      <w:r w:rsidRPr="00F179E6">
        <w:rPr>
          <w:rFonts w:asciiTheme="minorHAnsi" w:hAnsiTheme="minorHAnsi" w:cstheme="minorHAnsi"/>
          <w:sz w:val="22"/>
          <w:szCs w:val="22"/>
        </w:rPr>
        <w:t xml:space="preserve"> Graduate course, Inge Brouwer, Wageningen University, April</w:t>
      </w:r>
    </w:p>
    <w:p w14:paraId="405839A3" w14:textId="50651D2C" w:rsidR="00620058" w:rsidRPr="00F179E6" w:rsidRDefault="00620058" w:rsidP="00620058">
      <w:pPr>
        <w:autoSpaceDE w:val="0"/>
        <w:autoSpaceDN w:val="0"/>
        <w:adjustRightInd w:val="0"/>
        <w:ind w:left="1440" w:hanging="1440"/>
        <w:rPr>
          <w:rFonts w:asciiTheme="minorHAnsi" w:hAnsiTheme="minorHAnsi" w:cstheme="minorHAnsi"/>
          <w:sz w:val="22"/>
          <w:szCs w:val="22"/>
        </w:rPr>
      </w:pPr>
      <w:r w:rsidRPr="00F179E6">
        <w:rPr>
          <w:rFonts w:asciiTheme="minorHAnsi" w:hAnsiTheme="minorHAnsi" w:cstheme="minorHAnsi"/>
          <w:sz w:val="22"/>
          <w:szCs w:val="22"/>
        </w:rPr>
        <w:t>2019</w:t>
      </w:r>
      <w:r w:rsidRPr="00F179E6">
        <w:rPr>
          <w:rFonts w:asciiTheme="minorHAnsi" w:hAnsiTheme="minorHAnsi" w:cstheme="minorHAnsi"/>
          <w:sz w:val="22"/>
          <w:szCs w:val="22"/>
        </w:rPr>
        <w:tab/>
        <w:t xml:space="preserve">Invited lecture, </w:t>
      </w:r>
      <w:r w:rsidRPr="00F179E6">
        <w:rPr>
          <w:rFonts w:asciiTheme="minorHAnsi" w:hAnsiTheme="minorHAnsi" w:cstheme="minorHAnsi"/>
          <w:i/>
          <w:iCs/>
          <w:sz w:val="22"/>
          <w:szCs w:val="22"/>
        </w:rPr>
        <w:t xml:space="preserve">What does stunting really </w:t>
      </w:r>
      <w:proofErr w:type="gramStart"/>
      <w:r w:rsidRPr="00F179E6">
        <w:rPr>
          <w:rFonts w:asciiTheme="minorHAnsi" w:hAnsiTheme="minorHAnsi" w:cstheme="minorHAnsi"/>
          <w:i/>
          <w:iCs/>
          <w:sz w:val="22"/>
          <w:szCs w:val="22"/>
        </w:rPr>
        <w:t>mean?</w:t>
      </w:r>
      <w:r w:rsidRPr="00F179E6">
        <w:rPr>
          <w:rFonts w:asciiTheme="minorHAnsi" w:hAnsiTheme="minorHAnsi" w:cstheme="minorHAnsi"/>
          <w:sz w:val="22"/>
          <w:szCs w:val="22"/>
        </w:rPr>
        <w:t>,</w:t>
      </w:r>
      <w:proofErr w:type="gramEnd"/>
      <w:r w:rsidRPr="00F179E6">
        <w:rPr>
          <w:rFonts w:asciiTheme="minorHAnsi" w:hAnsiTheme="minorHAnsi" w:cstheme="minorHAnsi"/>
          <w:sz w:val="22"/>
          <w:szCs w:val="22"/>
        </w:rPr>
        <w:t xml:space="preserve"> Graduate course, </w:t>
      </w:r>
      <w:proofErr w:type="spellStart"/>
      <w:r w:rsidRPr="00F179E6">
        <w:rPr>
          <w:rFonts w:asciiTheme="minorHAnsi" w:hAnsiTheme="minorHAnsi" w:cstheme="minorHAnsi"/>
          <w:sz w:val="22"/>
          <w:szCs w:val="22"/>
        </w:rPr>
        <w:t>Uriyoan</w:t>
      </w:r>
      <w:proofErr w:type="spellEnd"/>
      <w:r w:rsidRPr="00F179E6">
        <w:rPr>
          <w:rFonts w:asciiTheme="minorHAnsi" w:hAnsiTheme="minorHAnsi" w:cstheme="minorHAnsi"/>
          <w:sz w:val="22"/>
          <w:szCs w:val="22"/>
        </w:rPr>
        <w:t xml:space="preserve"> Colon-Ramos, George Washington University, April</w:t>
      </w:r>
    </w:p>
    <w:p w14:paraId="0F2DFB19" w14:textId="5428E7FA" w:rsidR="0012725D" w:rsidRPr="00F179E6" w:rsidRDefault="0012725D" w:rsidP="0012725D">
      <w:pPr>
        <w:autoSpaceDE w:val="0"/>
        <w:autoSpaceDN w:val="0"/>
        <w:adjustRightInd w:val="0"/>
        <w:ind w:left="1440" w:hanging="1440"/>
        <w:rPr>
          <w:rFonts w:asciiTheme="minorHAnsi" w:hAnsiTheme="minorHAnsi" w:cstheme="minorHAnsi"/>
          <w:sz w:val="22"/>
          <w:szCs w:val="22"/>
        </w:rPr>
      </w:pPr>
      <w:r w:rsidRPr="00F179E6">
        <w:rPr>
          <w:rFonts w:asciiTheme="minorHAnsi" w:hAnsiTheme="minorHAnsi" w:cstheme="minorHAnsi"/>
          <w:sz w:val="22"/>
          <w:szCs w:val="22"/>
        </w:rPr>
        <w:t>2018</w:t>
      </w:r>
      <w:r w:rsidRPr="00F179E6">
        <w:rPr>
          <w:rFonts w:asciiTheme="minorHAnsi" w:hAnsiTheme="minorHAnsi" w:cstheme="minorHAnsi"/>
          <w:sz w:val="22"/>
          <w:szCs w:val="22"/>
        </w:rPr>
        <w:tab/>
        <w:t xml:space="preserve">Invited lecture, </w:t>
      </w:r>
      <w:r w:rsidRPr="00F179E6">
        <w:rPr>
          <w:rFonts w:asciiTheme="minorHAnsi" w:hAnsiTheme="minorHAnsi" w:cstheme="minorHAnsi"/>
          <w:i/>
          <w:iCs/>
          <w:sz w:val="22"/>
          <w:szCs w:val="22"/>
        </w:rPr>
        <w:t>Evaluating the impact of integrated nutrition programs</w:t>
      </w:r>
      <w:r w:rsidRPr="00F179E6">
        <w:rPr>
          <w:rFonts w:asciiTheme="minorHAnsi" w:hAnsiTheme="minorHAnsi" w:cstheme="minorHAnsi"/>
          <w:sz w:val="22"/>
          <w:szCs w:val="22"/>
        </w:rPr>
        <w:t>, Graduate course Rebecca Heidkamp, Johns Hopkins University</w:t>
      </w:r>
      <w:r w:rsidR="00274895" w:rsidRPr="00F179E6">
        <w:rPr>
          <w:rFonts w:asciiTheme="minorHAnsi" w:hAnsiTheme="minorHAnsi" w:cstheme="minorHAnsi"/>
          <w:sz w:val="22"/>
          <w:szCs w:val="22"/>
        </w:rPr>
        <w:t>, October</w:t>
      </w:r>
    </w:p>
    <w:p w14:paraId="05A14368" w14:textId="50B7637D" w:rsidR="0012725D" w:rsidRPr="00F179E6" w:rsidRDefault="0012725D" w:rsidP="0012725D">
      <w:pPr>
        <w:autoSpaceDE w:val="0"/>
        <w:autoSpaceDN w:val="0"/>
        <w:adjustRightInd w:val="0"/>
        <w:ind w:left="1440" w:hanging="1440"/>
        <w:rPr>
          <w:rFonts w:asciiTheme="minorHAnsi" w:hAnsiTheme="minorHAnsi" w:cstheme="minorHAnsi"/>
          <w:sz w:val="22"/>
          <w:szCs w:val="22"/>
        </w:rPr>
      </w:pPr>
      <w:r w:rsidRPr="00F179E6">
        <w:rPr>
          <w:rFonts w:asciiTheme="minorHAnsi" w:hAnsiTheme="minorHAnsi" w:cstheme="minorHAnsi"/>
          <w:sz w:val="22"/>
          <w:szCs w:val="22"/>
        </w:rPr>
        <w:lastRenderedPageBreak/>
        <w:t>2018</w:t>
      </w:r>
      <w:r w:rsidRPr="00F179E6">
        <w:rPr>
          <w:rFonts w:asciiTheme="minorHAnsi" w:hAnsiTheme="minorHAnsi" w:cstheme="minorHAnsi"/>
          <w:sz w:val="22"/>
          <w:szCs w:val="22"/>
        </w:rPr>
        <w:tab/>
        <w:t xml:space="preserve">Invited lecture, </w:t>
      </w:r>
      <w:r w:rsidRPr="00F179E6">
        <w:rPr>
          <w:rFonts w:asciiTheme="minorHAnsi" w:hAnsiTheme="minorHAnsi" w:cstheme="minorHAnsi"/>
          <w:i/>
          <w:iCs/>
          <w:sz w:val="22"/>
          <w:szCs w:val="22"/>
        </w:rPr>
        <w:t>Evaluation of nutrition sensitive programs</w:t>
      </w:r>
      <w:r w:rsidRPr="00F179E6">
        <w:rPr>
          <w:rFonts w:asciiTheme="minorHAnsi" w:hAnsiTheme="minorHAnsi" w:cstheme="minorHAnsi"/>
          <w:sz w:val="22"/>
          <w:szCs w:val="22"/>
        </w:rPr>
        <w:t xml:space="preserve">, </w:t>
      </w:r>
      <w:bookmarkStart w:id="0" w:name="_Hlk94259167"/>
      <w:r w:rsidRPr="00F179E6">
        <w:rPr>
          <w:rFonts w:asciiTheme="minorHAnsi" w:hAnsiTheme="minorHAnsi" w:cstheme="minorHAnsi"/>
          <w:sz w:val="22"/>
          <w:szCs w:val="22"/>
        </w:rPr>
        <w:t xml:space="preserve">Graduate course, </w:t>
      </w:r>
      <w:proofErr w:type="spellStart"/>
      <w:r w:rsidRPr="00F179E6">
        <w:rPr>
          <w:rFonts w:asciiTheme="minorHAnsi" w:hAnsiTheme="minorHAnsi" w:cstheme="minorHAnsi"/>
          <w:sz w:val="22"/>
          <w:szCs w:val="22"/>
        </w:rPr>
        <w:t>Uriyoan</w:t>
      </w:r>
      <w:proofErr w:type="spellEnd"/>
      <w:r w:rsidRPr="00F179E6">
        <w:rPr>
          <w:rFonts w:asciiTheme="minorHAnsi" w:hAnsiTheme="minorHAnsi" w:cstheme="minorHAnsi"/>
          <w:sz w:val="22"/>
          <w:szCs w:val="22"/>
        </w:rPr>
        <w:t xml:space="preserve"> Colon-Ramos, George Washington University</w:t>
      </w:r>
      <w:bookmarkEnd w:id="0"/>
      <w:r w:rsidR="00274895" w:rsidRPr="00F179E6">
        <w:rPr>
          <w:rFonts w:asciiTheme="minorHAnsi" w:hAnsiTheme="minorHAnsi" w:cstheme="minorHAnsi"/>
          <w:sz w:val="22"/>
          <w:szCs w:val="22"/>
        </w:rPr>
        <w:t>, April</w:t>
      </w:r>
    </w:p>
    <w:p w14:paraId="6F6F30FC" w14:textId="72AF59ED" w:rsidR="002C0AB7" w:rsidRPr="00F179E6" w:rsidRDefault="002C0AB7" w:rsidP="002C0AB7">
      <w:pPr>
        <w:autoSpaceDE w:val="0"/>
        <w:autoSpaceDN w:val="0"/>
        <w:adjustRightInd w:val="0"/>
        <w:ind w:left="1440" w:hanging="1440"/>
        <w:rPr>
          <w:rFonts w:asciiTheme="minorHAnsi" w:hAnsiTheme="minorHAnsi" w:cstheme="minorHAnsi"/>
          <w:sz w:val="22"/>
          <w:szCs w:val="22"/>
        </w:rPr>
      </w:pPr>
      <w:r w:rsidRPr="00F179E6">
        <w:rPr>
          <w:rFonts w:asciiTheme="minorHAnsi" w:hAnsiTheme="minorHAnsi" w:cstheme="minorHAnsi"/>
          <w:sz w:val="22"/>
          <w:szCs w:val="22"/>
        </w:rPr>
        <w:t>2016</w:t>
      </w:r>
      <w:r w:rsidRPr="00F179E6">
        <w:rPr>
          <w:rFonts w:asciiTheme="minorHAnsi" w:hAnsiTheme="minorHAnsi" w:cstheme="minorHAnsi"/>
          <w:sz w:val="22"/>
          <w:szCs w:val="22"/>
        </w:rPr>
        <w:tab/>
        <w:t xml:space="preserve">Invited lecture, </w:t>
      </w:r>
      <w:r w:rsidRPr="00F179E6">
        <w:rPr>
          <w:rFonts w:asciiTheme="minorHAnsi" w:hAnsiTheme="minorHAnsi" w:cstheme="minorHAnsi"/>
          <w:i/>
          <w:iCs/>
          <w:sz w:val="22"/>
          <w:szCs w:val="22"/>
        </w:rPr>
        <w:t>The impact of a food-assisted maternal and child health and nutrition program in Burundi on child and maternal Hb and anemia and pathways of impact</w:t>
      </w:r>
      <w:r w:rsidRPr="00F179E6">
        <w:rPr>
          <w:rFonts w:asciiTheme="minorHAnsi" w:hAnsiTheme="minorHAnsi" w:cstheme="minorHAnsi"/>
          <w:sz w:val="22"/>
          <w:szCs w:val="22"/>
        </w:rPr>
        <w:t xml:space="preserve">, Graduate course, </w:t>
      </w:r>
      <w:proofErr w:type="spellStart"/>
      <w:r w:rsidRPr="00F179E6">
        <w:rPr>
          <w:rFonts w:asciiTheme="minorHAnsi" w:hAnsiTheme="minorHAnsi" w:cstheme="minorHAnsi"/>
          <w:sz w:val="22"/>
          <w:szCs w:val="22"/>
        </w:rPr>
        <w:t>Uriyoan</w:t>
      </w:r>
      <w:proofErr w:type="spellEnd"/>
      <w:r w:rsidRPr="00F179E6">
        <w:rPr>
          <w:rFonts w:asciiTheme="minorHAnsi" w:hAnsiTheme="minorHAnsi" w:cstheme="minorHAnsi"/>
          <w:sz w:val="22"/>
          <w:szCs w:val="22"/>
        </w:rPr>
        <w:t xml:space="preserve"> Colon-Ramos, George Washington University, April</w:t>
      </w:r>
    </w:p>
    <w:p w14:paraId="764C04DC" w14:textId="401E8F60" w:rsidR="00B3137A" w:rsidRPr="00F179E6" w:rsidRDefault="00B3137A" w:rsidP="00274895">
      <w:pPr>
        <w:autoSpaceDE w:val="0"/>
        <w:autoSpaceDN w:val="0"/>
        <w:adjustRightInd w:val="0"/>
        <w:ind w:left="1440" w:hanging="1440"/>
        <w:rPr>
          <w:rFonts w:asciiTheme="minorHAnsi" w:hAnsiTheme="minorHAnsi" w:cstheme="minorHAnsi"/>
          <w:sz w:val="22"/>
          <w:szCs w:val="22"/>
        </w:rPr>
      </w:pPr>
      <w:r w:rsidRPr="00F179E6">
        <w:rPr>
          <w:rFonts w:asciiTheme="minorHAnsi" w:hAnsiTheme="minorHAnsi" w:cstheme="minorHAnsi"/>
          <w:sz w:val="22"/>
          <w:szCs w:val="22"/>
        </w:rPr>
        <w:t>2014</w:t>
      </w:r>
      <w:r w:rsidR="00274895" w:rsidRPr="00F179E6">
        <w:rPr>
          <w:rFonts w:asciiTheme="minorHAnsi" w:hAnsiTheme="minorHAnsi" w:cstheme="minorHAnsi"/>
          <w:sz w:val="22"/>
          <w:szCs w:val="22"/>
        </w:rPr>
        <w:tab/>
        <w:t>I</w:t>
      </w:r>
      <w:r w:rsidRPr="00F179E6">
        <w:rPr>
          <w:rFonts w:asciiTheme="minorHAnsi" w:hAnsiTheme="minorHAnsi" w:cstheme="minorHAnsi"/>
          <w:sz w:val="22"/>
          <w:szCs w:val="22"/>
        </w:rPr>
        <w:t>nvited lecture</w:t>
      </w:r>
      <w:r w:rsidR="00274895" w:rsidRPr="00F179E6">
        <w:rPr>
          <w:rFonts w:asciiTheme="minorHAnsi" w:hAnsiTheme="minorHAnsi" w:cstheme="minorHAnsi"/>
          <w:sz w:val="22"/>
          <w:szCs w:val="22"/>
        </w:rPr>
        <w:t xml:space="preserve">, </w:t>
      </w:r>
      <w:r w:rsidRPr="00F179E6">
        <w:rPr>
          <w:rFonts w:asciiTheme="minorHAnsi" w:hAnsiTheme="minorHAnsi" w:cstheme="minorHAnsi"/>
          <w:i/>
          <w:iCs/>
          <w:sz w:val="22"/>
          <w:szCs w:val="22"/>
        </w:rPr>
        <w:t>The impact of cash and in-kind transfers in a Population of Women with a High Prevalence of Overweight in Rural Mexico</w:t>
      </w:r>
      <w:r w:rsidR="00274895" w:rsidRPr="00F179E6">
        <w:rPr>
          <w:rFonts w:asciiTheme="minorHAnsi" w:hAnsiTheme="minorHAnsi" w:cstheme="minorHAnsi"/>
          <w:sz w:val="22"/>
          <w:szCs w:val="22"/>
        </w:rPr>
        <w:t xml:space="preserve">, </w:t>
      </w:r>
      <w:r w:rsidRPr="00F179E6">
        <w:rPr>
          <w:rFonts w:asciiTheme="minorHAnsi" w:hAnsiTheme="minorHAnsi" w:cstheme="minorHAnsi"/>
          <w:sz w:val="22"/>
          <w:szCs w:val="22"/>
        </w:rPr>
        <w:t>Maastricht University, Netherlands</w:t>
      </w:r>
      <w:r w:rsidR="00274895" w:rsidRPr="00F179E6">
        <w:rPr>
          <w:rFonts w:asciiTheme="minorHAnsi" w:hAnsiTheme="minorHAnsi" w:cstheme="minorHAnsi"/>
          <w:sz w:val="22"/>
          <w:szCs w:val="22"/>
        </w:rPr>
        <w:t>, June</w:t>
      </w:r>
    </w:p>
    <w:p w14:paraId="5D6369CD" w14:textId="0C0C467A" w:rsidR="00EA21AA" w:rsidRPr="00F179E6" w:rsidRDefault="00EA21AA" w:rsidP="00274895">
      <w:pPr>
        <w:autoSpaceDE w:val="0"/>
        <w:autoSpaceDN w:val="0"/>
        <w:adjustRightInd w:val="0"/>
        <w:ind w:left="1440" w:hanging="1440"/>
        <w:rPr>
          <w:rFonts w:asciiTheme="minorHAnsi" w:hAnsiTheme="minorHAnsi" w:cstheme="minorHAnsi"/>
          <w:sz w:val="22"/>
          <w:szCs w:val="22"/>
        </w:rPr>
      </w:pPr>
      <w:r w:rsidRPr="00F179E6">
        <w:rPr>
          <w:rFonts w:asciiTheme="minorHAnsi" w:hAnsiTheme="minorHAnsi" w:cstheme="minorHAnsi"/>
          <w:sz w:val="22"/>
          <w:szCs w:val="22"/>
        </w:rPr>
        <w:t>2014</w:t>
      </w:r>
      <w:r w:rsidR="00274895" w:rsidRPr="00F179E6">
        <w:rPr>
          <w:rFonts w:asciiTheme="minorHAnsi" w:hAnsiTheme="minorHAnsi" w:cstheme="minorHAnsi"/>
          <w:sz w:val="22"/>
          <w:szCs w:val="22"/>
        </w:rPr>
        <w:tab/>
        <w:t>I</w:t>
      </w:r>
      <w:r w:rsidRPr="00F179E6">
        <w:rPr>
          <w:rFonts w:asciiTheme="minorHAnsi" w:hAnsiTheme="minorHAnsi" w:cstheme="minorHAnsi"/>
          <w:sz w:val="22"/>
          <w:szCs w:val="22"/>
        </w:rPr>
        <w:t>nvited lecture</w:t>
      </w:r>
      <w:r w:rsidR="00274895" w:rsidRPr="00F179E6">
        <w:rPr>
          <w:rFonts w:asciiTheme="minorHAnsi" w:hAnsiTheme="minorHAnsi" w:cstheme="minorHAnsi"/>
          <w:sz w:val="22"/>
          <w:szCs w:val="22"/>
        </w:rPr>
        <w:t xml:space="preserve">, </w:t>
      </w:r>
      <w:r w:rsidR="00A13704" w:rsidRPr="00F179E6">
        <w:rPr>
          <w:rFonts w:asciiTheme="minorHAnsi" w:hAnsiTheme="minorHAnsi" w:cstheme="minorHAnsi"/>
          <w:i/>
          <w:iCs/>
          <w:sz w:val="22"/>
          <w:szCs w:val="22"/>
        </w:rPr>
        <w:t>Linear Growth Deficit Continues to Accumulate beyond the First 1000 Days in Low- and Middle-Income Countries</w:t>
      </w:r>
      <w:r w:rsidR="00274895" w:rsidRPr="00F179E6">
        <w:rPr>
          <w:rFonts w:asciiTheme="minorHAnsi" w:hAnsiTheme="minorHAnsi" w:cstheme="minorHAnsi"/>
          <w:i/>
          <w:iCs/>
          <w:sz w:val="22"/>
          <w:szCs w:val="22"/>
        </w:rPr>
        <w:t xml:space="preserve">, </w:t>
      </w:r>
      <w:r w:rsidR="00274895" w:rsidRPr="00F179E6">
        <w:rPr>
          <w:rFonts w:asciiTheme="minorHAnsi" w:hAnsiTheme="minorHAnsi" w:cstheme="minorHAnsi"/>
          <w:sz w:val="22"/>
          <w:szCs w:val="22"/>
        </w:rPr>
        <w:t xml:space="preserve">Graduate course, </w:t>
      </w:r>
      <w:proofErr w:type="spellStart"/>
      <w:r w:rsidR="00274895" w:rsidRPr="00F179E6">
        <w:rPr>
          <w:rFonts w:asciiTheme="minorHAnsi" w:hAnsiTheme="minorHAnsi" w:cstheme="minorHAnsi"/>
          <w:sz w:val="22"/>
          <w:szCs w:val="22"/>
        </w:rPr>
        <w:t>Uriyoan</w:t>
      </w:r>
      <w:proofErr w:type="spellEnd"/>
      <w:r w:rsidR="00274895" w:rsidRPr="00F179E6">
        <w:rPr>
          <w:rFonts w:asciiTheme="minorHAnsi" w:hAnsiTheme="minorHAnsi" w:cstheme="minorHAnsi"/>
          <w:sz w:val="22"/>
          <w:szCs w:val="22"/>
        </w:rPr>
        <w:t xml:space="preserve"> Colon-Ramos, George Washington University, April</w:t>
      </w:r>
    </w:p>
    <w:p w14:paraId="49DEBD4E" w14:textId="4DF86EBE" w:rsidR="00F06607" w:rsidRPr="00F179E6" w:rsidRDefault="00F06607" w:rsidP="00274895">
      <w:pPr>
        <w:autoSpaceDE w:val="0"/>
        <w:autoSpaceDN w:val="0"/>
        <w:adjustRightInd w:val="0"/>
        <w:ind w:left="1440" w:hanging="1440"/>
        <w:rPr>
          <w:rFonts w:asciiTheme="minorHAnsi" w:hAnsiTheme="minorHAnsi" w:cstheme="minorHAnsi"/>
          <w:sz w:val="22"/>
          <w:szCs w:val="22"/>
        </w:rPr>
      </w:pPr>
      <w:r w:rsidRPr="00F179E6">
        <w:rPr>
          <w:rFonts w:asciiTheme="minorHAnsi" w:hAnsiTheme="minorHAnsi" w:cstheme="minorHAnsi"/>
          <w:sz w:val="22"/>
          <w:szCs w:val="22"/>
        </w:rPr>
        <w:t>2013</w:t>
      </w:r>
      <w:r w:rsidR="00274895" w:rsidRPr="00F179E6">
        <w:rPr>
          <w:rFonts w:asciiTheme="minorHAnsi" w:hAnsiTheme="minorHAnsi" w:cstheme="minorHAnsi"/>
          <w:sz w:val="22"/>
          <w:szCs w:val="22"/>
        </w:rPr>
        <w:tab/>
        <w:t>I</w:t>
      </w:r>
      <w:r w:rsidRPr="00F179E6">
        <w:rPr>
          <w:rFonts w:asciiTheme="minorHAnsi" w:hAnsiTheme="minorHAnsi" w:cstheme="minorHAnsi"/>
          <w:sz w:val="22"/>
          <w:szCs w:val="22"/>
        </w:rPr>
        <w:t>nvited lecture</w:t>
      </w:r>
      <w:r w:rsidR="00274895" w:rsidRPr="00F179E6">
        <w:rPr>
          <w:rFonts w:asciiTheme="minorHAnsi" w:hAnsiTheme="minorHAnsi" w:cstheme="minorHAnsi"/>
          <w:sz w:val="22"/>
          <w:szCs w:val="22"/>
        </w:rPr>
        <w:t xml:space="preserve">, </w:t>
      </w:r>
      <w:r w:rsidRPr="00F179E6">
        <w:rPr>
          <w:rFonts w:asciiTheme="minorHAnsi" w:hAnsiTheme="minorHAnsi" w:cstheme="minorHAnsi"/>
          <w:i/>
          <w:iCs/>
          <w:sz w:val="22"/>
          <w:szCs w:val="22"/>
        </w:rPr>
        <w:t>The impact of cash and in-kind transfers in a Population of Women with a High Prevalence of Overweight in Rural Mexico</w:t>
      </w:r>
      <w:r w:rsidR="00274895" w:rsidRPr="00F179E6">
        <w:rPr>
          <w:rFonts w:asciiTheme="minorHAnsi" w:hAnsiTheme="minorHAnsi" w:cstheme="minorHAnsi"/>
          <w:i/>
          <w:iCs/>
          <w:sz w:val="22"/>
          <w:szCs w:val="22"/>
        </w:rPr>
        <w:t>,</w:t>
      </w:r>
      <w:r w:rsidRPr="00F179E6">
        <w:rPr>
          <w:rFonts w:asciiTheme="minorHAnsi" w:hAnsiTheme="minorHAnsi" w:cstheme="minorHAnsi"/>
          <w:sz w:val="22"/>
          <w:szCs w:val="22"/>
        </w:rPr>
        <w:t xml:space="preserve"> </w:t>
      </w:r>
      <w:r w:rsidR="00274895" w:rsidRPr="00F179E6">
        <w:rPr>
          <w:rFonts w:asciiTheme="minorHAnsi" w:hAnsiTheme="minorHAnsi" w:cstheme="minorHAnsi"/>
          <w:sz w:val="22"/>
          <w:szCs w:val="22"/>
        </w:rPr>
        <w:t xml:space="preserve">Graduate course, </w:t>
      </w:r>
      <w:proofErr w:type="spellStart"/>
      <w:r w:rsidR="00274895" w:rsidRPr="00F179E6">
        <w:rPr>
          <w:rFonts w:asciiTheme="minorHAnsi" w:hAnsiTheme="minorHAnsi" w:cstheme="minorHAnsi"/>
          <w:sz w:val="22"/>
          <w:szCs w:val="22"/>
        </w:rPr>
        <w:t>Uriyoan</w:t>
      </w:r>
      <w:proofErr w:type="spellEnd"/>
      <w:r w:rsidR="00274895" w:rsidRPr="00F179E6">
        <w:rPr>
          <w:rFonts w:asciiTheme="minorHAnsi" w:hAnsiTheme="minorHAnsi" w:cstheme="minorHAnsi"/>
          <w:sz w:val="22"/>
          <w:szCs w:val="22"/>
        </w:rPr>
        <w:t xml:space="preserve"> Colon-Ramos, George Washington University, March</w:t>
      </w:r>
    </w:p>
    <w:p w14:paraId="01113F64" w14:textId="4EBD403F" w:rsidR="004D50BE" w:rsidRPr="00F179E6" w:rsidRDefault="004D50BE" w:rsidP="00274895">
      <w:pPr>
        <w:autoSpaceDE w:val="0"/>
        <w:autoSpaceDN w:val="0"/>
        <w:adjustRightInd w:val="0"/>
        <w:ind w:left="1440" w:hanging="1440"/>
        <w:rPr>
          <w:rFonts w:asciiTheme="minorHAnsi" w:hAnsiTheme="minorHAnsi" w:cstheme="minorHAnsi"/>
          <w:sz w:val="22"/>
          <w:szCs w:val="22"/>
        </w:rPr>
      </w:pPr>
      <w:r w:rsidRPr="00F179E6">
        <w:rPr>
          <w:rFonts w:asciiTheme="minorHAnsi" w:hAnsiTheme="minorHAnsi" w:cstheme="minorHAnsi"/>
          <w:sz w:val="22"/>
          <w:szCs w:val="22"/>
        </w:rPr>
        <w:t>2012</w:t>
      </w:r>
      <w:r w:rsidR="00274895" w:rsidRPr="00F179E6">
        <w:rPr>
          <w:rFonts w:asciiTheme="minorHAnsi" w:hAnsiTheme="minorHAnsi" w:cstheme="minorHAnsi"/>
          <w:sz w:val="22"/>
          <w:szCs w:val="22"/>
        </w:rPr>
        <w:tab/>
        <w:t>I</w:t>
      </w:r>
      <w:r w:rsidRPr="00F179E6">
        <w:rPr>
          <w:rFonts w:asciiTheme="minorHAnsi" w:hAnsiTheme="minorHAnsi" w:cstheme="minorHAnsi"/>
          <w:sz w:val="22"/>
          <w:szCs w:val="22"/>
        </w:rPr>
        <w:t>nvited lecture</w:t>
      </w:r>
      <w:r w:rsidR="00274895" w:rsidRPr="00F179E6">
        <w:rPr>
          <w:rFonts w:asciiTheme="minorHAnsi" w:hAnsiTheme="minorHAnsi" w:cstheme="minorHAnsi"/>
          <w:sz w:val="22"/>
          <w:szCs w:val="22"/>
        </w:rPr>
        <w:t xml:space="preserve">, </w:t>
      </w:r>
      <w:r w:rsidRPr="00F179E6">
        <w:rPr>
          <w:rFonts w:asciiTheme="minorHAnsi" w:hAnsiTheme="minorHAnsi" w:cstheme="minorHAnsi"/>
          <w:i/>
          <w:iCs/>
          <w:sz w:val="22"/>
          <w:szCs w:val="22"/>
        </w:rPr>
        <w:t>The impact of multisectoral programs on child dietary diversity</w:t>
      </w:r>
      <w:r w:rsidR="00274895" w:rsidRPr="00F179E6">
        <w:rPr>
          <w:rFonts w:asciiTheme="minorHAnsi" w:hAnsiTheme="minorHAnsi" w:cstheme="minorHAnsi"/>
          <w:i/>
          <w:iCs/>
          <w:sz w:val="22"/>
          <w:szCs w:val="22"/>
        </w:rPr>
        <w:t xml:space="preserve">, </w:t>
      </w:r>
      <w:r w:rsidR="00274895" w:rsidRPr="00F179E6">
        <w:rPr>
          <w:rFonts w:asciiTheme="minorHAnsi" w:hAnsiTheme="minorHAnsi" w:cstheme="minorHAnsi"/>
          <w:sz w:val="22"/>
          <w:szCs w:val="22"/>
        </w:rPr>
        <w:t xml:space="preserve">Graduate course, </w:t>
      </w:r>
      <w:proofErr w:type="spellStart"/>
      <w:r w:rsidR="00274895" w:rsidRPr="00F179E6">
        <w:rPr>
          <w:rFonts w:asciiTheme="minorHAnsi" w:hAnsiTheme="minorHAnsi" w:cstheme="minorHAnsi"/>
          <w:sz w:val="22"/>
          <w:szCs w:val="22"/>
        </w:rPr>
        <w:t>Uriyoan</w:t>
      </w:r>
      <w:proofErr w:type="spellEnd"/>
      <w:r w:rsidR="00274895" w:rsidRPr="00F179E6">
        <w:rPr>
          <w:rFonts w:asciiTheme="minorHAnsi" w:hAnsiTheme="minorHAnsi" w:cstheme="minorHAnsi"/>
          <w:sz w:val="22"/>
          <w:szCs w:val="22"/>
        </w:rPr>
        <w:t xml:space="preserve"> Colon-Ramos, George Washington University, February</w:t>
      </w:r>
      <w:r w:rsidRPr="00F179E6">
        <w:rPr>
          <w:rFonts w:asciiTheme="minorHAnsi" w:hAnsiTheme="minorHAnsi" w:cstheme="minorHAnsi"/>
          <w:sz w:val="22"/>
          <w:szCs w:val="22"/>
        </w:rPr>
        <w:t>.</w:t>
      </w:r>
    </w:p>
    <w:p w14:paraId="17C4E998" w14:textId="77777777" w:rsidR="009618D2" w:rsidRPr="00F179E6" w:rsidRDefault="00951478" w:rsidP="009618D2">
      <w:pPr>
        <w:autoSpaceDE w:val="0"/>
        <w:autoSpaceDN w:val="0"/>
        <w:adjustRightInd w:val="0"/>
        <w:ind w:left="1440" w:hanging="1440"/>
        <w:rPr>
          <w:rFonts w:asciiTheme="minorHAnsi" w:hAnsiTheme="minorHAnsi" w:cstheme="minorHAnsi"/>
          <w:sz w:val="22"/>
          <w:szCs w:val="22"/>
        </w:rPr>
      </w:pPr>
      <w:r w:rsidRPr="00F179E6">
        <w:rPr>
          <w:rFonts w:asciiTheme="minorHAnsi" w:hAnsiTheme="minorHAnsi" w:cstheme="minorHAnsi"/>
          <w:sz w:val="22"/>
          <w:szCs w:val="22"/>
        </w:rPr>
        <w:t>2011</w:t>
      </w:r>
      <w:r w:rsidR="00274895" w:rsidRPr="00F179E6">
        <w:rPr>
          <w:rFonts w:asciiTheme="minorHAnsi" w:hAnsiTheme="minorHAnsi" w:cstheme="minorHAnsi"/>
          <w:sz w:val="22"/>
          <w:szCs w:val="22"/>
        </w:rPr>
        <w:tab/>
        <w:t>I</w:t>
      </w:r>
      <w:r w:rsidRPr="00F179E6">
        <w:rPr>
          <w:rFonts w:asciiTheme="minorHAnsi" w:hAnsiTheme="minorHAnsi" w:cstheme="minorHAnsi"/>
          <w:sz w:val="22"/>
          <w:szCs w:val="22"/>
        </w:rPr>
        <w:t>nvited presentation</w:t>
      </w:r>
      <w:r w:rsidR="00274895" w:rsidRPr="00F179E6">
        <w:rPr>
          <w:rFonts w:asciiTheme="minorHAnsi" w:hAnsiTheme="minorHAnsi" w:cstheme="minorHAnsi"/>
          <w:sz w:val="22"/>
          <w:szCs w:val="22"/>
        </w:rPr>
        <w:t xml:space="preserve">, </w:t>
      </w:r>
      <w:r w:rsidRPr="00F179E6">
        <w:rPr>
          <w:rFonts w:asciiTheme="minorHAnsi" w:hAnsiTheme="minorHAnsi" w:cstheme="minorHAnsi"/>
          <w:i/>
          <w:iCs/>
          <w:sz w:val="22"/>
          <w:szCs w:val="22"/>
        </w:rPr>
        <w:t xml:space="preserve">Evaluating the nutritional impact of agricultural </w:t>
      </w:r>
      <w:proofErr w:type="spellStart"/>
      <w:r w:rsidRPr="00F179E6">
        <w:rPr>
          <w:rFonts w:asciiTheme="minorHAnsi" w:hAnsiTheme="minorHAnsi" w:cstheme="minorHAnsi"/>
          <w:i/>
          <w:iCs/>
          <w:sz w:val="22"/>
          <w:szCs w:val="22"/>
        </w:rPr>
        <w:t>programmes</w:t>
      </w:r>
      <w:proofErr w:type="spellEnd"/>
      <w:r w:rsidRPr="00F179E6">
        <w:rPr>
          <w:rFonts w:asciiTheme="minorHAnsi" w:hAnsiTheme="minorHAnsi" w:cstheme="minorHAnsi"/>
          <w:i/>
          <w:iCs/>
          <w:sz w:val="22"/>
          <w:szCs w:val="22"/>
        </w:rPr>
        <w:t xml:space="preserve">: why and </w:t>
      </w:r>
      <w:proofErr w:type="gramStart"/>
      <w:r w:rsidRPr="00F179E6">
        <w:rPr>
          <w:rFonts w:asciiTheme="minorHAnsi" w:hAnsiTheme="minorHAnsi" w:cstheme="minorHAnsi"/>
          <w:i/>
          <w:iCs/>
          <w:sz w:val="22"/>
          <w:szCs w:val="22"/>
        </w:rPr>
        <w:t>how?</w:t>
      </w:r>
      <w:r w:rsidR="00274895" w:rsidRPr="00F179E6">
        <w:rPr>
          <w:rFonts w:asciiTheme="minorHAnsi" w:hAnsiTheme="minorHAnsi" w:cstheme="minorHAnsi"/>
          <w:sz w:val="22"/>
          <w:szCs w:val="22"/>
        </w:rPr>
        <w:t>,</w:t>
      </w:r>
      <w:proofErr w:type="gramEnd"/>
      <w:r w:rsidR="00274895" w:rsidRPr="00F179E6">
        <w:rPr>
          <w:rFonts w:asciiTheme="minorHAnsi" w:hAnsiTheme="minorHAnsi" w:cstheme="minorHAnsi"/>
          <w:sz w:val="22"/>
          <w:szCs w:val="22"/>
        </w:rPr>
        <w:t xml:space="preserve"> </w:t>
      </w:r>
      <w:r w:rsidRPr="00F179E6">
        <w:rPr>
          <w:rFonts w:asciiTheme="minorHAnsi" w:hAnsiTheme="minorHAnsi" w:cstheme="minorHAnsi"/>
          <w:sz w:val="22"/>
          <w:szCs w:val="22"/>
        </w:rPr>
        <w:t xml:space="preserve">Comprehensive African Agricultural Development </w:t>
      </w:r>
      <w:proofErr w:type="spellStart"/>
      <w:r w:rsidRPr="00F179E6">
        <w:rPr>
          <w:rFonts w:asciiTheme="minorHAnsi" w:hAnsiTheme="minorHAnsi" w:cstheme="minorHAnsi"/>
          <w:sz w:val="22"/>
          <w:szCs w:val="22"/>
        </w:rPr>
        <w:t>Programme</w:t>
      </w:r>
      <w:proofErr w:type="spellEnd"/>
      <w:r w:rsidRPr="00F179E6">
        <w:rPr>
          <w:rFonts w:asciiTheme="minorHAnsi" w:hAnsiTheme="minorHAnsi" w:cstheme="minorHAnsi"/>
          <w:sz w:val="22"/>
          <w:szCs w:val="22"/>
        </w:rPr>
        <w:t xml:space="preserve"> (CAADP) Nutrition Program Development Workshop</w:t>
      </w:r>
      <w:r w:rsidR="009618D2" w:rsidRPr="00F179E6">
        <w:rPr>
          <w:rFonts w:asciiTheme="minorHAnsi" w:hAnsiTheme="minorHAnsi" w:cstheme="minorHAnsi"/>
          <w:sz w:val="22"/>
          <w:szCs w:val="22"/>
        </w:rPr>
        <w:t xml:space="preserve">, </w:t>
      </w:r>
      <w:r w:rsidRPr="00F179E6">
        <w:rPr>
          <w:rFonts w:asciiTheme="minorHAnsi" w:hAnsiTheme="minorHAnsi" w:cstheme="minorHAnsi"/>
          <w:sz w:val="22"/>
          <w:szCs w:val="22"/>
        </w:rPr>
        <w:t>Dakar</w:t>
      </w:r>
      <w:r w:rsidR="009618D2" w:rsidRPr="00F179E6">
        <w:rPr>
          <w:rFonts w:asciiTheme="minorHAnsi" w:hAnsiTheme="minorHAnsi" w:cstheme="minorHAnsi"/>
          <w:sz w:val="22"/>
          <w:szCs w:val="22"/>
        </w:rPr>
        <w:t>,</w:t>
      </w:r>
      <w:r w:rsidRPr="00F179E6">
        <w:rPr>
          <w:rFonts w:asciiTheme="minorHAnsi" w:hAnsiTheme="minorHAnsi" w:cstheme="minorHAnsi"/>
          <w:sz w:val="22"/>
          <w:szCs w:val="22"/>
        </w:rPr>
        <w:t xml:space="preserve"> Senegal</w:t>
      </w:r>
      <w:r w:rsidR="00274895" w:rsidRPr="00F179E6">
        <w:rPr>
          <w:rFonts w:asciiTheme="minorHAnsi" w:hAnsiTheme="minorHAnsi" w:cstheme="minorHAnsi"/>
          <w:sz w:val="22"/>
          <w:szCs w:val="22"/>
        </w:rPr>
        <w:t>, November</w:t>
      </w:r>
    </w:p>
    <w:p w14:paraId="25866063" w14:textId="522A9AE8" w:rsidR="00EC36E5" w:rsidRPr="00F179E6" w:rsidRDefault="00EC36E5" w:rsidP="009618D2">
      <w:pPr>
        <w:autoSpaceDE w:val="0"/>
        <w:autoSpaceDN w:val="0"/>
        <w:adjustRightInd w:val="0"/>
        <w:ind w:left="1440" w:hanging="1440"/>
        <w:rPr>
          <w:rFonts w:asciiTheme="minorHAnsi" w:hAnsiTheme="minorHAnsi" w:cstheme="minorHAnsi"/>
          <w:sz w:val="22"/>
          <w:szCs w:val="22"/>
        </w:rPr>
      </w:pPr>
      <w:r w:rsidRPr="00F179E6">
        <w:rPr>
          <w:rFonts w:asciiTheme="minorHAnsi" w:hAnsiTheme="minorHAnsi" w:cstheme="minorHAnsi"/>
          <w:sz w:val="22"/>
          <w:szCs w:val="22"/>
        </w:rPr>
        <w:t>2010</w:t>
      </w:r>
      <w:r w:rsidR="009618D2" w:rsidRPr="00F179E6">
        <w:rPr>
          <w:rFonts w:asciiTheme="minorHAnsi" w:hAnsiTheme="minorHAnsi" w:cstheme="minorHAnsi"/>
          <w:sz w:val="22"/>
          <w:szCs w:val="22"/>
        </w:rPr>
        <w:tab/>
        <w:t>I</w:t>
      </w:r>
      <w:r w:rsidRPr="00F179E6">
        <w:rPr>
          <w:rFonts w:asciiTheme="minorHAnsi" w:hAnsiTheme="minorHAnsi" w:cstheme="minorHAnsi"/>
          <w:sz w:val="22"/>
          <w:szCs w:val="22"/>
        </w:rPr>
        <w:t>nvited lecture</w:t>
      </w:r>
      <w:r w:rsidR="009618D2" w:rsidRPr="00F179E6">
        <w:rPr>
          <w:rFonts w:asciiTheme="minorHAnsi" w:hAnsiTheme="minorHAnsi" w:cstheme="minorHAnsi"/>
          <w:sz w:val="22"/>
          <w:szCs w:val="22"/>
        </w:rPr>
        <w:t xml:space="preserve">, </w:t>
      </w:r>
      <w:r w:rsidR="009618D2" w:rsidRPr="00F179E6">
        <w:rPr>
          <w:rFonts w:asciiTheme="minorHAnsi" w:hAnsiTheme="minorHAnsi" w:cstheme="minorHAnsi"/>
          <w:i/>
          <w:iCs/>
          <w:sz w:val="22"/>
          <w:szCs w:val="22"/>
        </w:rPr>
        <w:t xml:space="preserve">The </w:t>
      </w:r>
      <w:proofErr w:type="spellStart"/>
      <w:r w:rsidRPr="00F179E6">
        <w:rPr>
          <w:rFonts w:asciiTheme="minorHAnsi" w:hAnsiTheme="minorHAnsi" w:cstheme="minorHAnsi"/>
          <w:i/>
          <w:sz w:val="22"/>
          <w:szCs w:val="22"/>
        </w:rPr>
        <w:t>Oportunidades</w:t>
      </w:r>
      <w:proofErr w:type="spellEnd"/>
      <w:r w:rsidRPr="00F179E6">
        <w:rPr>
          <w:rFonts w:asciiTheme="minorHAnsi" w:hAnsiTheme="minorHAnsi" w:cstheme="minorHAnsi"/>
          <w:sz w:val="22"/>
          <w:szCs w:val="22"/>
        </w:rPr>
        <w:t xml:space="preserve"> </w:t>
      </w:r>
      <w:r w:rsidR="009618D2" w:rsidRPr="00F179E6">
        <w:rPr>
          <w:rFonts w:asciiTheme="minorHAnsi" w:hAnsiTheme="minorHAnsi" w:cstheme="minorHAnsi"/>
          <w:sz w:val="22"/>
          <w:szCs w:val="22"/>
        </w:rPr>
        <w:t xml:space="preserve">program, Graduate course, Suresh Babu, </w:t>
      </w:r>
      <w:r w:rsidRPr="00F179E6">
        <w:rPr>
          <w:rFonts w:asciiTheme="minorHAnsi" w:hAnsiTheme="minorHAnsi" w:cstheme="minorHAnsi"/>
          <w:sz w:val="22"/>
          <w:szCs w:val="22"/>
        </w:rPr>
        <w:t xml:space="preserve">American University's </w:t>
      </w:r>
      <w:r w:rsidR="00D45403" w:rsidRPr="00F179E6">
        <w:rPr>
          <w:rFonts w:asciiTheme="minorHAnsi" w:hAnsiTheme="minorHAnsi" w:cstheme="minorHAnsi"/>
          <w:sz w:val="22"/>
          <w:szCs w:val="22"/>
        </w:rPr>
        <w:t>School of International Service</w:t>
      </w:r>
      <w:r w:rsidR="009618D2" w:rsidRPr="00F179E6">
        <w:rPr>
          <w:rFonts w:asciiTheme="minorHAnsi" w:hAnsiTheme="minorHAnsi" w:cstheme="minorHAnsi"/>
          <w:sz w:val="22"/>
          <w:szCs w:val="22"/>
        </w:rPr>
        <w:t>, April</w:t>
      </w:r>
    </w:p>
    <w:p w14:paraId="2F2C8008" w14:textId="74F9C97B" w:rsidR="00844087" w:rsidRPr="00F179E6" w:rsidRDefault="00844087" w:rsidP="009618D2">
      <w:pPr>
        <w:autoSpaceDE w:val="0"/>
        <w:autoSpaceDN w:val="0"/>
        <w:adjustRightInd w:val="0"/>
        <w:ind w:left="1440" w:hanging="1440"/>
        <w:rPr>
          <w:rFonts w:asciiTheme="minorHAnsi" w:hAnsiTheme="minorHAnsi" w:cstheme="minorHAnsi"/>
          <w:sz w:val="22"/>
          <w:szCs w:val="22"/>
        </w:rPr>
      </w:pPr>
      <w:r w:rsidRPr="00F179E6">
        <w:rPr>
          <w:rFonts w:asciiTheme="minorHAnsi" w:hAnsiTheme="minorHAnsi" w:cstheme="minorHAnsi"/>
          <w:sz w:val="22"/>
          <w:szCs w:val="22"/>
        </w:rPr>
        <w:t>2008</w:t>
      </w:r>
      <w:r w:rsidR="00090E84" w:rsidRPr="00F179E6">
        <w:rPr>
          <w:rFonts w:asciiTheme="minorHAnsi" w:hAnsiTheme="minorHAnsi" w:cstheme="minorHAnsi"/>
          <w:sz w:val="22"/>
          <w:szCs w:val="22"/>
        </w:rPr>
        <w:t>, 2009</w:t>
      </w:r>
      <w:r w:rsidR="00EC36E5" w:rsidRPr="00F179E6">
        <w:rPr>
          <w:rFonts w:asciiTheme="minorHAnsi" w:hAnsiTheme="minorHAnsi" w:cstheme="minorHAnsi"/>
          <w:sz w:val="22"/>
          <w:szCs w:val="22"/>
        </w:rPr>
        <w:t>, 2010</w:t>
      </w:r>
      <w:r w:rsidRPr="00F179E6">
        <w:rPr>
          <w:rFonts w:asciiTheme="minorHAnsi" w:hAnsiTheme="minorHAnsi" w:cstheme="minorHAnsi"/>
          <w:sz w:val="22"/>
          <w:szCs w:val="22"/>
        </w:rPr>
        <w:t xml:space="preserve"> </w:t>
      </w:r>
      <w:r w:rsidR="009618D2" w:rsidRPr="00F179E6">
        <w:rPr>
          <w:rFonts w:asciiTheme="minorHAnsi" w:hAnsiTheme="minorHAnsi" w:cstheme="minorHAnsi"/>
          <w:sz w:val="22"/>
          <w:szCs w:val="22"/>
        </w:rPr>
        <w:t>S</w:t>
      </w:r>
      <w:r w:rsidRPr="00F179E6">
        <w:rPr>
          <w:rFonts w:asciiTheme="minorHAnsi" w:hAnsiTheme="minorHAnsi" w:cstheme="minorHAnsi"/>
          <w:sz w:val="22"/>
          <w:szCs w:val="22"/>
        </w:rPr>
        <w:t>hort course on impact evaluation</w:t>
      </w:r>
      <w:r w:rsidR="009618D2" w:rsidRPr="00F179E6">
        <w:rPr>
          <w:rFonts w:asciiTheme="minorHAnsi" w:hAnsiTheme="minorHAnsi" w:cstheme="minorHAnsi"/>
          <w:sz w:val="22"/>
          <w:szCs w:val="22"/>
        </w:rPr>
        <w:t xml:space="preserve">, </w:t>
      </w:r>
      <w:r w:rsidRPr="00F179E6">
        <w:rPr>
          <w:rFonts w:asciiTheme="minorHAnsi" w:hAnsiTheme="minorHAnsi" w:cstheme="minorHAnsi"/>
          <w:sz w:val="22"/>
          <w:szCs w:val="22"/>
        </w:rPr>
        <w:t>M</w:t>
      </w:r>
      <w:r w:rsidR="001D620A" w:rsidRPr="00F179E6">
        <w:rPr>
          <w:rFonts w:asciiTheme="minorHAnsi" w:hAnsiTheme="minorHAnsi" w:cstheme="minorHAnsi"/>
          <w:sz w:val="22"/>
          <w:szCs w:val="22"/>
        </w:rPr>
        <w:t>Sc</w:t>
      </w:r>
      <w:r w:rsidRPr="00F179E6">
        <w:rPr>
          <w:rFonts w:asciiTheme="minorHAnsi" w:hAnsiTheme="minorHAnsi" w:cstheme="minorHAnsi"/>
          <w:sz w:val="22"/>
          <w:szCs w:val="22"/>
        </w:rPr>
        <w:t xml:space="preserve"> program in Nutrition and Rural Development</w:t>
      </w:r>
      <w:r w:rsidR="009618D2" w:rsidRPr="00F179E6">
        <w:rPr>
          <w:rFonts w:asciiTheme="minorHAnsi" w:hAnsiTheme="minorHAnsi" w:cstheme="minorHAnsi"/>
          <w:sz w:val="22"/>
          <w:szCs w:val="22"/>
        </w:rPr>
        <w:t>, Ghent University (Belgium)</w:t>
      </w:r>
    </w:p>
    <w:p w14:paraId="59388EBB" w14:textId="25D4CD92" w:rsidR="006D770F" w:rsidRPr="00F179E6" w:rsidRDefault="006D770F" w:rsidP="009618D2">
      <w:pPr>
        <w:autoSpaceDE w:val="0"/>
        <w:autoSpaceDN w:val="0"/>
        <w:adjustRightInd w:val="0"/>
        <w:ind w:left="1440" w:hanging="1440"/>
        <w:rPr>
          <w:rFonts w:asciiTheme="minorHAnsi" w:hAnsiTheme="minorHAnsi" w:cstheme="minorHAnsi"/>
          <w:sz w:val="22"/>
          <w:szCs w:val="22"/>
        </w:rPr>
      </w:pPr>
      <w:r w:rsidRPr="00F179E6">
        <w:rPr>
          <w:rFonts w:asciiTheme="minorHAnsi" w:hAnsiTheme="minorHAnsi" w:cstheme="minorHAnsi"/>
          <w:sz w:val="22"/>
          <w:szCs w:val="22"/>
        </w:rPr>
        <w:t>2008-</w:t>
      </w:r>
      <w:r w:rsidR="00090E84" w:rsidRPr="00F179E6">
        <w:rPr>
          <w:rFonts w:asciiTheme="minorHAnsi" w:hAnsiTheme="minorHAnsi" w:cstheme="minorHAnsi"/>
          <w:sz w:val="22"/>
          <w:szCs w:val="22"/>
        </w:rPr>
        <w:t>2009</w:t>
      </w:r>
      <w:r w:rsidR="009618D2" w:rsidRPr="00F179E6">
        <w:rPr>
          <w:rFonts w:asciiTheme="minorHAnsi" w:hAnsiTheme="minorHAnsi" w:cstheme="minorHAnsi"/>
          <w:sz w:val="22"/>
          <w:szCs w:val="22"/>
        </w:rPr>
        <w:tab/>
        <w:t>A</w:t>
      </w:r>
      <w:r w:rsidRPr="00F179E6">
        <w:rPr>
          <w:rFonts w:asciiTheme="minorHAnsi" w:hAnsiTheme="minorHAnsi" w:cstheme="minorHAnsi"/>
          <w:sz w:val="22"/>
          <w:szCs w:val="22"/>
        </w:rPr>
        <w:t>djunct coordinator MSc program (Health economics)</w:t>
      </w:r>
      <w:r w:rsidR="009618D2" w:rsidRPr="00F179E6">
        <w:rPr>
          <w:rFonts w:asciiTheme="minorHAnsi" w:hAnsiTheme="minorHAnsi" w:cstheme="minorHAnsi"/>
          <w:sz w:val="22"/>
          <w:szCs w:val="22"/>
        </w:rPr>
        <w:t>,</w:t>
      </w:r>
      <w:r w:rsidR="007D7615" w:rsidRPr="00F179E6">
        <w:rPr>
          <w:rFonts w:asciiTheme="minorHAnsi" w:hAnsiTheme="minorHAnsi" w:cstheme="minorHAnsi"/>
          <w:sz w:val="22"/>
          <w:szCs w:val="22"/>
        </w:rPr>
        <w:t xml:space="preserve"> National Institute of Public Health</w:t>
      </w:r>
    </w:p>
    <w:p w14:paraId="69C879A1" w14:textId="0B4CD8B4" w:rsidR="001D620A" w:rsidRPr="00F179E6" w:rsidRDefault="00090E84" w:rsidP="009618D2">
      <w:pPr>
        <w:autoSpaceDE w:val="0"/>
        <w:autoSpaceDN w:val="0"/>
        <w:adjustRightInd w:val="0"/>
        <w:ind w:left="1440" w:hanging="1440"/>
        <w:rPr>
          <w:rFonts w:asciiTheme="minorHAnsi" w:hAnsiTheme="minorHAnsi" w:cstheme="minorHAnsi"/>
          <w:sz w:val="22"/>
          <w:szCs w:val="22"/>
        </w:rPr>
      </w:pPr>
      <w:r w:rsidRPr="00F179E6">
        <w:rPr>
          <w:rFonts w:asciiTheme="minorHAnsi" w:hAnsiTheme="minorHAnsi" w:cstheme="minorHAnsi"/>
          <w:sz w:val="22"/>
          <w:szCs w:val="22"/>
        </w:rPr>
        <w:t>2007-2009</w:t>
      </w:r>
      <w:r w:rsidR="009618D2" w:rsidRPr="00F179E6">
        <w:rPr>
          <w:rFonts w:asciiTheme="minorHAnsi" w:hAnsiTheme="minorHAnsi" w:cstheme="minorHAnsi"/>
          <w:sz w:val="22"/>
          <w:szCs w:val="22"/>
        </w:rPr>
        <w:tab/>
        <w:t>H</w:t>
      </w:r>
      <w:r w:rsidR="00541517" w:rsidRPr="00F179E6">
        <w:rPr>
          <w:rFonts w:asciiTheme="minorHAnsi" w:hAnsiTheme="minorHAnsi" w:cstheme="minorHAnsi"/>
          <w:sz w:val="22"/>
          <w:szCs w:val="22"/>
        </w:rPr>
        <w:t xml:space="preserve">ead </w:t>
      </w:r>
      <w:r w:rsidR="009964E3" w:rsidRPr="00F179E6">
        <w:rPr>
          <w:rFonts w:asciiTheme="minorHAnsi" w:hAnsiTheme="minorHAnsi" w:cstheme="minorHAnsi"/>
          <w:sz w:val="22"/>
          <w:szCs w:val="22"/>
        </w:rPr>
        <w:t xml:space="preserve">strategic planning </w:t>
      </w:r>
      <w:r w:rsidR="00541517" w:rsidRPr="00F179E6">
        <w:rPr>
          <w:rFonts w:asciiTheme="minorHAnsi" w:hAnsiTheme="minorHAnsi" w:cstheme="minorHAnsi"/>
          <w:sz w:val="22"/>
          <w:szCs w:val="22"/>
        </w:rPr>
        <w:t xml:space="preserve">group for the </w:t>
      </w:r>
      <w:r w:rsidR="009964E3" w:rsidRPr="00F179E6">
        <w:rPr>
          <w:rFonts w:asciiTheme="minorHAnsi" w:hAnsiTheme="minorHAnsi" w:cstheme="minorHAnsi"/>
          <w:sz w:val="22"/>
          <w:szCs w:val="22"/>
        </w:rPr>
        <w:t xml:space="preserve">academic program </w:t>
      </w:r>
      <w:r w:rsidR="00541517" w:rsidRPr="00F179E6">
        <w:rPr>
          <w:rFonts w:asciiTheme="minorHAnsi" w:hAnsiTheme="minorHAnsi" w:cstheme="minorHAnsi"/>
          <w:sz w:val="22"/>
          <w:szCs w:val="22"/>
        </w:rPr>
        <w:t xml:space="preserve">of the </w:t>
      </w:r>
      <w:r w:rsidR="009964E3" w:rsidRPr="00F179E6">
        <w:rPr>
          <w:rFonts w:asciiTheme="minorHAnsi" w:hAnsiTheme="minorHAnsi" w:cstheme="minorHAnsi"/>
          <w:sz w:val="22"/>
          <w:szCs w:val="22"/>
        </w:rPr>
        <w:t>Center for Evaluation Research and Surveys, National Institute of Public Health</w:t>
      </w:r>
    </w:p>
    <w:p w14:paraId="4AEF07FA" w14:textId="4F11A5C0" w:rsidR="001D620A" w:rsidRPr="00F179E6" w:rsidRDefault="001D620A" w:rsidP="009618D2">
      <w:pPr>
        <w:autoSpaceDE w:val="0"/>
        <w:autoSpaceDN w:val="0"/>
        <w:adjustRightInd w:val="0"/>
        <w:ind w:left="1440" w:hanging="1440"/>
        <w:rPr>
          <w:rFonts w:asciiTheme="minorHAnsi" w:hAnsiTheme="minorHAnsi" w:cstheme="minorHAnsi"/>
          <w:sz w:val="22"/>
          <w:szCs w:val="22"/>
        </w:rPr>
      </w:pPr>
      <w:r w:rsidRPr="00F179E6">
        <w:rPr>
          <w:rFonts w:asciiTheme="minorHAnsi" w:hAnsiTheme="minorHAnsi" w:cstheme="minorHAnsi"/>
          <w:sz w:val="22"/>
          <w:szCs w:val="22"/>
        </w:rPr>
        <w:t>2007-</w:t>
      </w:r>
      <w:r w:rsidR="00090E84" w:rsidRPr="00F179E6">
        <w:rPr>
          <w:rFonts w:asciiTheme="minorHAnsi" w:hAnsiTheme="minorHAnsi" w:cstheme="minorHAnsi"/>
          <w:sz w:val="22"/>
          <w:szCs w:val="22"/>
        </w:rPr>
        <w:t>2009</w:t>
      </w:r>
      <w:r w:rsidR="009618D2" w:rsidRPr="00F179E6">
        <w:rPr>
          <w:rFonts w:asciiTheme="minorHAnsi" w:hAnsiTheme="minorHAnsi" w:cstheme="minorHAnsi"/>
          <w:sz w:val="22"/>
          <w:szCs w:val="22"/>
        </w:rPr>
        <w:tab/>
        <w:t>Organizer m</w:t>
      </w:r>
      <w:r w:rsidRPr="00F179E6">
        <w:rPr>
          <w:rFonts w:asciiTheme="minorHAnsi" w:hAnsiTheme="minorHAnsi" w:cstheme="minorHAnsi"/>
          <w:sz w:val="22"/>
          <w:szCs w:val="22"/>
        </w:rPr>
        <w:t>ultidisciplinary research methods seminar</w:t>
      </w:r>
      <w:r w:rsidR="00090E84" w:rsidRPr="00F179E6">
        <w:rPr>
          <w:rFonts w:asciiTheme="minorHAnsi" w:hAnsiTheme="minorHAnsi" w:cstheme="minorHAnsi"/>
          <w:sz w:val="22"/>
          <w:szCs w:val="22"/>
        </w:rPr>
        <w:t xml:space="preserve"> at the International Institute of Public Health, Mexico</w:t>
      </w:r>
      <w:r w:rsidRPr="00F179E6">
        <w:rPr>
          <w:rFonts w:asciiTheme="minorHAnsi" w:hAnsiTheme="minorHAnsi" w:cstheme="minorHAnsi"/>
          <w:sz w:val="22"/>
          <w:szCs w:val="22"/>
        </w:rPr>
        <w:t xml:space="preserve">. Weekly seminar featuring presentations by students, faculty and invited speakers. The seminar was turned into an obligatory graduate course. </w:t>
      </w:r>
    </w:p>
    <w:p w14:paraId="4F11F0A3" w14:textId="110A500F" w:rsidR="006D770F" w:rsidRPr="00F179E6" w:rsidRDefault="006D770F" w:rsidP="009618D2">
      <w:pPr>
        <w:autoSpaceDE w:val="0"/>
        <w:autoSpaceDN w:val="0"/>
        <w:adjustRightInd w:val="0"/>
        <w:ind w:left="1440" w:hanging="1440"/>
        <w:rPr>
          <w:rFonts w:asciiTheme="minorHAnsi" w:hAnsiTheme="minorHAnsi" w:cstheme="minorHAnsi"/>
          <w:sz w:val="22"/>
          <w:szCs w:val="22"/>
        </w:rPr>
      </w:pPr>
      <w:r w:rsidRPr="00F179E6">
        <w:rPr>
          <w:rFonts w:asciiTheme="minorHAnsi" w:hAnsiTheme="minorHAnsi" w:cstheme="minorHAnsi"/>
          <w:sz w:val="22"/>
          <w:szCs w:val="22"/>
        </w:rPr>
        <w:t>20</w:t>
      </w:r>
      <w:r w:rsidR="00090E84" w:rsidRPr="00F179E6">
        <w:rPr>
          <w:rFonts w:asciiTheme="minorHAnsi" w:hAnsiTheme="minorHAnsi" w:cstheme="minorHAnsi"/>
          <w:sz w:val="22"/>
          <w:szCs w:val="22"/>
        </w:rPr>
        <w:t>05-2009</w:t>
      </w:r>
      <w:r w:rsidR="009618D2" w:rsidRPr="00F179E6">
        <w:rPr>
          <w:rFonts w:asciiTheme="minorHAnsi" w:hAnsiTheme="minorHAnsi" w:cstheme="minorHAnsi"/>
          <w:sz w:val="22"/>
          <w:szCs w:val="22"/>
        </w:rPr>
        <w:tab/>
        <w:t>M</w:t>
      </w:r>
      <w:r w:rsidR="00090E84" w:rsidRPr="00F179E6">
        <w:rPr>
          <w:rFonts w:asciiTheme="minorHAnsi" w:hAnsiTheme="minorHAnsi" w:cstheme="minorHAnsi"/>
          <w:sz w:val="22"/>
          <w:szCs w:val="22"/>
        </w:rPr>
        <w:t>ember of the “C</w:t>
      </w:r>
      <w:r w:rsidRPr="00F179E6">
        <w:rPr>
          <w:rFonts w:asciiTheme="minorHAnsi" w:hAnsiTheme="minorHAnsi" w:cstheme="minorHAnsi"/>
          <w:sz w:val="22"/>
          <w:szCs w:val="22"/>
        </w:rPr>
        <w:t xml:space="preserve">olegio de </w:t>
      </w:r>
      <w:proofErr w:type="spellStart"/>
      <w:r w:rsidR="00090E84" w:rsidRPr="00F179E6">
        <w:rPr>
          <w:rFonts w:asciiTheme="minorHAnsi" w:hAnsiTheme="minorHAnsi" w:cstheme="minorHAnsi"/>
          <w:sz w:val="22"/>
          <w:szCs w:val="22"/>
        </w:rPr>
        <w:t>P</w:t>
      </w:r>
      <w:r w:rsidRPr="00F179E6">
        <w:rPr>
          <w:rFonts w:asciiTheme="minorHAnsi" w:hAnsiTheme="minorHAnsi" w:cstheme="minorHAnsi"/>
          <w:sz w:val="22"/>
          <w:szCs w:val="22"/>
        </w:rPr>
        <w:t>rofesores</w:t>
      </w:r>
      <w:proofErr w:type="spellEnd"/>
      <w:r w:rsidRPr="00F179E6">
        <w:rPr>
          <w:rFonts w:asciiTheme="minorHAnsi" w:hAnsiTheme="minorHAnsi" w:cstheme="minorHAnsi"/>
          <w:sz w:val="22"/>
          <w:szCs w:val="22"/>
        </w:rPr>
        <w:t>” of the MSc program in Health Economics and the PhD program in Health Systems.</w:t>
      </w:r>
    </w:p>
    <w:p w14:paraId="7E498FDA" w14:textId="30E8B18A" w:rsidR="0057238F" w:rsidRPr="00F179E6" w:rsidRDefault="0057238F" w:rsidP="009618D2">
      <w:pPr>
        <w:autoSpaceDE w:val="0"/>
        <w:autoSpaceDN w:val="0"/>
        <w:adjustRightInd w:val="0"/>
        <w:ind w:left="1440" w:hanging="1440"/>
        <w:rPr>
          <w:rFonts w:asciiTheme="minorHAnsi" w:hAnsiTheme="minorHAnsi" w:cstheme="minorHAnsi"/>
          <w:sz w:val="22"/>
          <w:szCs w:val="22"/>
        </w:rPr>
      </w:pPr>
      <w:r w:rsidRPr="00F179E6">
        <w:rPr>
          <w:rFonts w:asciiTheme="minorHAnsi" w:hAnsiTheme="minorHAnsi" w:cstheme="minorHAnsi"/>
          <w:sz w:val="22"/>
          <w:szCs w:val="22"/>
        </w:rPr>
        <w:t>2005-</w:t>
      </w:r>
      <w:r w:rsidR="00090E84" w:rsidRPr="00F179E6">
        <w:rPr>
          <w:rFonts w:asciiTheme="minorHAnsi" w:hAnsiTheme="minorHAnsi" w:cstheme="minorHAnsi"/>
          <w:sz w:val="22"/>
          <w:szCs w:val="22"/>
        </w:rPr>
        <w:t>2009</w:t>
      </w:r>
      <w:r w:rsidR="009618D2" w:rsidRPr="00F179E6">
        <w:rPr>
          <w:rFonts w:asciiTheme="minorHAnsi" w:hAnsiTheme="minorHAnsi" w:cstheme="minorHAnsi"/>
          <w:sz w:val="22"/>
          <w:szCs w:val="22"/>
        </w:rPr>
        <w:tab/>
        <w:t>Taught g</w:t>
      </w:r>
      <w:r w:rsidR="00844087" w:rsidRPr="00F179E6">
        <w:rPr>
          <w:rFonts w:asciiTheme="minorHAnsi" w:hAnsiTheme="minorHAnsi" w:cstheme="minorHAnsi"/>
          <w:sz w:val="22"/>
          <w:szCs w:val="22"/>
        </w:rPr>
        <w:t>raduate courses in b</w:t>
      </w:r>
      <w:r w:rsidRPr="00F179E6">
        <w:rPr>
          <w:rFonts w:asciiTheme="minorHAnsi" w:hAnsiTheme="minorHAnsi" w:cstheme="minorHAnsi"/>
          <w:sz w:val="22"/>
          <w:szCs w:val="22"/>
        </w:rPr>
        <w:t>asic and advanced statis</w:t>
      </w:r>
      <w:r w:rsidR="00844087" w:rsidRPr="00F179E6">
        <w:rPr>
          <w:rFonts w:asciiTheme="minorHAnsi" w:hAnsiTheme="minorHAnsi" w:cstheme="minorHAnsi"/>
          <w:sz w:val="22"/>
          <w:szCs w:val="22"/>
        </w:rPr>
        <w:t xml:space="preserve">tical &amp; epidemiological methods, </w:t>
      </w:r>
      <w:r w:rsidRPr="00F179E6">
        <w:rPr>
          <w:rFonts w:asciiTheme="minorHAnsi" w:hAnsiTheme="minorHAnsi" w:cstheme="minorHAnsi"/>
          <w:sz w:val="22"/>
          <w:szCs w:val="22"/>
        </w:rPr>
        <w:t>Mexican Sc</w:t>
      </w:r>
      <w:r w:rsidR="00C84AC3" w:rsidRPr="00F179E6">
        <w:rPr>
          <w:rFonts w:asciiTheme="minorHAnsi" w:hAnsiTheme="minorHAnsi" w:cstheme="minorHAnsi"/>
          <w:sz w:val="22"/>
          <w:szCs w:val="22"/>
        </w:rPr>
        <w:t xml:space="preserve">hool of Public Health (ESPM), an academic </w:t>
      </w:r>
      <w:r w:rsidRPr="00F179E6">
        <w:rPr>
          <w:rFonts w:asciiTheme="minorHAnsi" w:hAnsiTheme="minorHAnsi" w:cstheme="minorHAnsi"/>
          <w:sz w:val="22"/>
          <w:szCs w:val="22"/>
        </w:rPr>
        <w:t xml:space="preserve">program </w:t>
      </w:r>
      <w:r w:rsidR="00C84AC3" w:rsidRPr="00F179E6">
        <w:rPr>
          <w:rFonts w:asciiTheme="minorHAnsi" w:hAnsiTheme="minorHAnsi" w:cstheme="minorHAnsi"/>
          <w:sz w:val="22"/>
          <w:szCs w:val="22"/>
        </w:rPr>
        <w:t>accredited</w:t>
      </w:r>
      <w:r w:rsidRPr="00F179E6">
        <w:rPr>
          <w:rFonts w:asciiTheme="minorHAnsi" w:hAnsiTheme="minorHAnsi" w:cstheme="minorHAnsi"/>
          <w:sz w:val="22"/>
          <w:szCs w:val="22"/>
        </w:rPr>
        <w:t xml:space="preserve"> by the</w:t>
      </w:r>
      <w:r w:rsidR="00C84AC3" w:rsidRPr="00F179E6">
        <w:rPr>
          <w:rFonts w:asciiTheme="minorHAnsi" w:hAnsiTheme="minorHAnsi" w:cstheme="minorHAnsi"/>
          <w:sz w:val="22"/>
          <w:szCs w:val="22"/>
        </w:rPr>
        <w:t xml:space="preserve"> Council on Education for Public Health (independent agency recognized by the US Department of Education to accredit schools of public health).</w:t>
      </w:r>
    </w:p>
    <w:p w14:paraId="67209AF3" w14:textId="7729DE98" w:rsidR="00844087" w:rsidRPr="00F179E6" w:rsidRDefault="00844087" w:rsidP="009618D2">
      <w:pPr>
        <w:autoSpaceDE w:val="0"/>
        <w:autoSpaceDN w:val="0"/>
        <w:adjustRightInd w:val="0"/>
        <w:ind w:left="1440" w:hanging="1440"/>
        <w:rPr>
          <w:rFonts w:asciiTheme="minorHAnsi" w:hAnsiTheme="minorHAnsi" w:cstheme="minorHAnsi"/>
          <w:sz w:val="22"/>
          <w:szCs w:val="22"/>
        </w:rPr>
      </w:pPr>
      <w:r w:rsidRPr="00F179E6">
        <w:rPr>
          <w:rFonts w:asciiTheme="minorHAnsi" w:hAnsiTheme="minorHAnsi" w:cstheme="minorHAnsi"/>
          <w:sz w:val="22"/>
          <w:szCs w:val="22"/>
        </w:rPr>
        <w:t>2005-</w:t>
      </w:r>
      <w:r w:rsidR="00090E84" w:rsidRPr="00F179E6">
        <w:rPr>
          <w:rFonts w:asciiTheme="minorHAnsi" w:hAnsiTheme="minorHAnsi" w:cstheme="minorHAnsi"/>
          <w:sz w:val="22"/>
          <w:szCs w:val="22"/>
        </w:rPr>
        <w:t>2009</w:t>
      </w:r>
      <w:r w:rsidR="009618D2" w:rsidRPr="00F179E6">
        <w:rPr>
          <w:rFonts w:asciiTheme="minorHAnsi" w:hAnsiTheme="minorHAnsi" w:cstheme="minorHAnsi"/>
          <w:sz w:val="22"/>
          <w:szCs w:val="22"/>
        </w:rPr>
        <w:tab/>
      </w:r>
      <w:r w:rsidRPr="00F179E6">
        <w:rPr>
          <w:rFonts w:asciiTheme="minorHAnsi" w:hAnsiTheme="minorHAnsi" w:cstheme="minorHAnsi"/>
          <w:sz w:val="22"/>
          <w:szCs w:val="22"/>
        </w:rPr>
        <w:t xml:space="preserve">Graduate course on impact evaluation (ESPM). </w:t>
      </w:r>
      <w:proofErr w:type="gramStart"/>
      <w:r w:rsidRPr="00F179E6">
        <w:rPr>
          <w:rFonts w:asciiTheme="minorHAnsi" w:hAnsiTheme="minorHAnsi" w:cstheme="minorHAnsi"/>
          <w:sz w:val="22"/>
          <w:szCs w:val="22"/>
        </w:rPr>
        <w:t>New</w:t>
      </w:r>
      <w:proofErr w:type="gramEnd"/>
      <w:r w:rsidRPr="00F179E6">
        <w:rPr>
          <w:rFonts w:asciiTheme="minorHAnsi" w:hAnsiTheme="minorHAnsi" w:cstheme="minorHAnsi"/>
          <w:sz w:val="22"/>
          <w:szCs w:val="22"/>
        </w:rPr>
        <w:t xml:space="preserve"> course designed to respond to the increasing need for training in this area. </w:t>
      </w:r>
    </w:p>
    <w:p w14:paraId="68E546C0" w14:textId="608DF05E" w:rsidR="003A2CA2" w:rsidRPr="00F179E6" w:rsidRDefault="00844087" w:rsidP="009618D2">
      <w:pPr>
        <w:autoSpaceDE w:val="0"/>
        <w:autoSpaceDN w:val="0"/>
        <w:adjustRightInd w:val="0"/>
        <w:ind w:left="1440" w:hanging="1440"/>
        <w:rPr>
          <w:rFonts w:asciiTheme="minorHAnsi" w:hAnsiTheme="minorHAnsi" w:cstheme="minorHAnsi"/>
          <w:sz w:val="22"/>
          <w:szCs w:val="22"/>
        </w:rPr>
      </w:pPr>
      <w:r w:rsidRPr="00F179E6">
        <w:rPr>
          <w:rFonts w:asciiTheme="minorHAnsi" w:hAnsiTheme="minorHAnsi" w:cstheme="minorHAnsi"/>
          <w:sz w:val="22"/>
          <w:szCs w:val="22"/>
        </w:rPr>
        <w:t>2005-</w:t>
      </w:r>
      <w:r w:rsidR="00090E84" w:rsidRPr="00F179E6">
        <w:rPr>
          <w:rFonts w:asciiTheme="minorHAnsi" w:hAnsiTheme="minorHAnsi" w:cstheme="minorHAnsi"/>
          <w:sz w:val="22"/>
          <w:szCs w:val="22"/>
        </w:rPr>
        <w:t>2009</w:t>
      </w:r>
      <w:r w:rsidR="009618D2" w:rsidRPr="00F179E6">
        <w:rPr>
          <w:rFonts w:asciiTheme="minorHAnsi" w:hAnsiTheme="minorHAnsi" w:cstheme="minorHAnsi"/>
          <w:sz w:val="22"/>
          <w:szCs w:val="22"/>
        </w:rPr>
        <w:tab/>
      </w:r>
      <w:r w:rsidR="003A2CA2" w:rsidRPr="00F179E6">
        <w:rPr>
          <w:rFonts w:asciiTheme="minorHAnsi" w:hAnsiTheme="minorHAnsi" w:cstheme="minorHAnsi"/>
          <w:sz w:val="22"/>
          <w:szCs w:val="22"/>
        </w:rPr>
        <w:t>Invited lecturer in international courses on impact evaluation organized by the World Bank, the Mexican Ministry of Foreign Affairs, UNAIDS and MEASURE Evaluation (USAID</w:t>
      </w:r>
      <w:r w:rsidR="00F72695" w:rsidRPr="00F179E6">
        <w:rPr>
          <w:rFonts w:asciiTheme="minorHAnsi" w:hAnsiTheme="minorHAnsi" w:cstheme="minorHAnsi"/>
          <w:sz w:val="22"/>
          <w:szCs w:val="22"/>
        </w:rPr>
        <w:t xml:space="preserve">’s </w:t>
      </w:r>
      <w:r w:rsidR="003A2CA2" w:rsidRPr="00F179E6">
        <w:rPr>
          <w:rFonts w:asciiTheme="minorHAnsi" w:hAnsiTheme="minorHAnsi" w:cstheme="minorHAnsi"/>
          <w:sz w:val="22"/>
          <w:szCs w:val="22"/>
        </w:rPr>
        <w:t>Monitoring and Evaluation to Assess and Use Results</w:t>
      </w:r>
      <w:r w:rsidR="00F72695" w:rsidRPr="00F179E6">
        <w:rPr>
          <w:rFonts w:asciiTheme="minorHAnsi" w:hAnsiTheme="minorHAnsi" w:cstheme="minorHAnsi"/>
          <w:sz w:val="22"/>
          <w:szCs w:val="22"/>
        </w:rPr>
        <w:t xml:space="preserve"> framework).</w:t>
      </w:r>
      <w:r w:rsidRPr="00F179E6">
        <w:rPr>
          <w:rFonts w:asciiTheme="minorHAnsi" w:hAnsiTheme="minorHAnsi" w:cstheme="minorHAnsi"/>
          <w:sz w:val="22"/>
          <w:szCs w:val="22"/>
        </w:rPr>
        <w:t xml:space="preserve"> Courses for international groups in Mexico and Trinidad.</w:t>
      </w:r>
    </w:p>
    <w:p w14:paraId="3ED811DC" w14:textId="77777777" w:rsidR="00C84AC3" w:rsidRPr="00F179E6" w:rsidRDefault="00C84AC3" w:rsidP="007F4B47">
      <w:pPr>
        <w:autoSpaceDE w:val="0"/>
        <w:autoSpaceDN w:val="0"/>
        <w:adjustRightInd w:val="0"/>
        <w:rPr>
          <w:rFonts w:asciiTheme="minorHAnsi" w:hAnsiTheme="minorHAnsi" w:cstheme="minorHAnsi"/>
          <w:sz w:val="22"/>
          <w:szCs w:val="22"/>
        </w:rPr>
      </w:pPr>
    </w:p>
    <w:p w14:paraId="02320429" w14:textId="77777777" w:rsidR="00C84AC3" w:rsidRPr="00F179E6" w:rsidRDefault="00F00C7B" w:rsidP="001D75EB">
      <w:pPr>
        <w:pStyle w:val="Header"/>
        <w:keepNext/>
        <w:pBdr>
          <w:bottom w:val="single" w:sz="4" w:space="1" w:color="auto"/>
        </w:pBdr>
        <w:tabs>
          <w:tab w:val="clear" w:pos="4320"/>
          <w:tab w:val="clear" w:pos="8640"/>
        </w:tabs>
        <w:rPr>
          <w:rFonts w:asciiTheme="minorHAnsi" w:hAnsiTheme="minorHAnsi" w:cstheme="minorHAnsi"/>
          <w:b/>
          <w:sz w:val="22"/>
          <w:szCs w:val="22"/>
        </w:rPr>
      </w:pPr>
      <w:r w:rsidRPr="00F179E6">
        <w:rPr>
          <w:rFonts w:asciiTheme="minorHAnsi" w:hAnsiTheme="minorHAnsi" w:cstheme="minorHAnsi"/>
          <w:b/>
          <w:sz w:val="22"/>
          <w:szCs w:val="22"/>
        </w:rPr>
        <w:lastRenderedPageBreak/>
        <w:t>Graduate s</w:t>
      </w:r>
      <w:r w:rsidR="00C84AC3" w:rsidRPr="00F179E6">
        <w:rPr>
          <w:rFonts w:asciiTheme="minorHAnsi" w:hAnsiTheme="minorHAnsi" w:cstheme="minorHAnsi"/>
          <w:b/>
          <w:sz w:val="22"/>
          <w:szCs w:val="22"/>
        </w:rPr>
        <w:t>tudents</w:t>
      </w:r>
    </w:p>
    <w:p w14:paraId="4454CA3E" w14:textId="1C44BB94" w:rsidR="00983879" w:rsidRPr="00983879" w:rsidRDefault="00983879" w:rsidP="00983879">
      <w:pPr>
        <w:autoSpaceDE w:val="0"/>
        <w:autoSpaceDN w:val="0"/>
        <w:adjustRightInd w:val="0"/>
        <w:spacing w:before="120"/>
        <w:rPr>
          <w:rFonts w:asciiTheme="minorHAnsi" w:hAnsiTheme="minorHAnsi" w:cstheme="minorHAnsi"/>
          <w:sz w:val="22"/>
          <w:szCs w:val="22"/>
        </w:rPr>
      </w:pPr>
      <w:r>
        <w:rPr>
          <w:rFonts w:asciiTheme="minorHAnsi" w:hAnsiTheme="minorHAnsi" w:cstheme="minorHAnsi"/>
          <w:sz w:val="22"/>
          <w:szCs w:val="22"/>
        </w:rPr>
        <w:t xml:space="preserve">Leandra Oerter: </w:t>
      </w:r>
      <w:r w:rsidRPr="00983879">
        <w:rPr>
          <w:rFonts w:asciiTheme="minorHAnsi" w:hAnsiTheme="minorHAnsi" w:cstheme="minorHAnsi"/>
          <w:i/>
          <w:iCs/>
          <w:sz w:val="22"/>
          <w:szCs w:val="22"/>
        </w:rPr>
        <w:t>Determinants of Food Insecurity in Adolescents: Findings from the Accra urban adolescent nutrition study</w:t>
      </w:r>
      <w:r>
        <w:rPr>
          <w:rFonts w:asciiTheme="minorHAnsi" w:hAnsiTheme="minorHAnsi" w:cstheme="minorHAnsi"/>
          <w:sz w:val="22"/>
          <w:szCs w:val="22"/>
        </w:rPr>
        <w:t xml:space="preserve">. Internship Master’s Program (2022): Wageningen University, Netherlands. </w:t>
      </w:r>
    </w:p>
    <w:p w14:paraId="53D64733" w14:textId="1C1748E9" w:rsidR="004D50BE" w:rsidRPr="00F179E6" w:rsidRDefault="004D50BE" w:rsidP="000931D6">
      <w:pPr>
        <w:autoSpaceDE w:val="0"/>
        <w:autoSpaceDN w:val="0"/>
        <w:adjustRightInd w:val="0"/>
        <w:spacing w:before="120"/>
        <w:rPr>
          <w:rFonts w:asciiTheme="minorHAnsi" w:hAnsiTheme="minorHAnsi" w:cstheme="minorHAnsi"/>
          <w:sz w:val="22"/>
          <w:szCs w:val="22"/>
        </w:rPr>
      </w:pPr>
      <w:r w:rsidRPr="00F179E6">
        <w:rPr>
          <w:rFonts w:asciiTheme="minorHAnsi" w:hAnsiTheme="minorHAnsi" w:cstheme="minorHAnsi"/>
          <w:sz w:val="22"/>
          <w:szCs w:val="22"/>
        </w:rPr>
        <w:t xml:space="preserve">Audrey </w:t>
      </w:r>
      <w:proofErr w:type="spellStart"/>
      <w:r w:rsidRPr="00F179E6">
        <w:rPr>
          <w:rFonts w:asciiTheme="minorHAnsi" w:hAnsiTheme="minorHAnsi" w:cstheme="minorHAnsi"/>
          <w:sz w:val="22"/>
          <w:szCs w:val="22"/>
        </w:rPr>
        <w:t>Papucci</w:t>
      </w:r>
      <w:proofErr w:type="spellEnd"/>
      <w:r w:rsidRPr="00F179E6">
        <w:rPr>
          <w:rFonts w:asciiTheme="minorHAnsi" w:hAnsiTheme="minorHAnsi" w:cstheme="minorHAnsi"/>
          <w:sz w:val="22"/>
          <w:szCs w:val="22"/>
        </w:rPr>
        <w:t xml:space="preserve">: </w:t>
      </w:r>
      <w:r w:rsidRPr="00F179E6">
        <w:rPr>
          <w:rFonts w:asciiTheme="minorHAnsi" w:hAnsiTheme="minorHAnsi" w:cstheme="minorHAnsi"/>
          <w:i/>
          <w:sz w:val="22"/>
          <w:szCs w:val="22"/>
        </w:rPr>
        <w:t>Evaluation of multiannual and seasonal cash transfers to prevent acute malnutrition.</w:t>
      </w:r>
      <w:r w:rsidRPr="00F179E6">
        <w:rPr>
          <w:rFonts w:asciiTheme="minorHAnsi" w:hAnsiTheme="minorHAnsi" w:cstheme="minorHAnsi"/>
          <w:sz w:val="22"/>
          <w:szCs w:val="22"/>
        </w:rPr>
        <w:t xml:space="preserve"> Committee member PhD Thesis (2016). Ghent University, Belgium.</w:t>
      </w:r>
    </w:p>
    <w:p w14:paraId="5E76531C" w14:textId="77777777" w:rsidR="008D5E1E" w:rsidRPr="00771AC8" w:rsidRDefault="008D5E1E" w:rsidP="000931D6">
      <w:pPr>
        <w:autoSpaceDE w:val="0"/>
        <w:autoSpaceDN w:val="0"/>
        <w:adjustRightInd w:val="0"/>
        <w:spacing w:before="120"/>
        <w:rPr>
          <w:rFonts w:asciiTheme="minorHAnsi" w:hAnsiTheme="minorHAnsi" w:cstheme="minorHAnsi"/>
          <w:i/>
          <w:sz w:val="22"/>
          <w:szCs w:val="22"/>
          <w:lang w:val="es-AR"/>
        </w:rPr>
      </w:pPr>
      <w:r w:rsidRPr="00F179E6">
        <w:rPr>
          <w:rFonts w:asciiTheme="minorHAnsi" w:hAnsiTheme="minorHAnsi" w:cstheme="minorHAnsi"/>
          <w:sz w:val="22"/>
          <w:szCs w:val="22"/>
        </w:rPr>
        <w:t xml:space="preserve">Roos Verstraeten: </w:t>
      </w:r>
      <w:r w:rsidRPr="00F179E6">
        <w:rPr>
          <w:rFonts w:asciiTheme="minorHAnsi" w:hAnsiTheme="minorHAnsi" w:cstheme="minorHAnsi"/>
          <w:i/>
          <w:sz w:val="22"/>
          <w:szCs w:val="22"/>
        </w:rPr>
        <w:t>A community intervention in school-going adolescents in Ecuador: a cluster randomized controlled trial.</w:t>
      </w:r>
      <w:r w:rsidRPr="00F179E6">
        <w:rPr>
          <w:rFonts w:asciiTheme="minorHAnsi" w:hAnsiTheme="minorHAnsi" w:cstheme="minorHAnsi"/>
          <w:sz w:val="22"/>
          <w:szCs w:val="22"/>
        </w:rPr>
        <w:t xml:space="preserve"> </w:t>
      </w:r>
      <w:proofErr w:type="spellStart"/>
      <w:r w:rsidRPr="00771AC8">
        <w:rPr>
          <w:rFonts w:asciiTheme="minorHAnsi" w:hAnsiTheme="minorHAnsi" w:cstheme="minorHAnsi"/>
          <w:sz w:val="22"/>
          <w:szCs w:val="22"/>
          <w:lang w:val="es-AR"/>
        </w:rPr>
        <w:t>Committee</w:t>
      </w:r>
      <w:proofErr w:type="spellEnd"/>
      <w:r w:rsidRPr="00771AC8">
        <w:rPr>
          <w:rFonts w:asciiTheme="minorHAnsi" w:hAnsiTheme="minorHAnsi" w:cstheme="minorHAnsi"/>
          <w:sz w:val="22"/>
          <w:szCs w:val="22"/>
          <w:lang w:val="es-AR"/>
        </w:rPr>
        <w:t xml:space="preserve"> </w:t>
      </w:r>
      <w:proofErr w:type="spellStart"/>
      <w:r w:rsidRPr="00771AC8">
        <w:rPr>
          <w:rFonts w:asciiTheme="minorHAnsi" w:hAnsiTheme="minorHAnsi" w:cstheme="minorHAnsi"/>
          <w:sz w:val="22"/>
          <w:szCs w:val="22"/>
          <w:lang w:val="es-AR"/>
        </w:rPr>
        <w:t>member</w:t>
      </w:r>
      <w:proofErr w:type="spellEnd"/>
      <w:r w:rsidRPr="00771AC8">
        <w:rPr>
          <w:rFonts w:asciiTheme="minorHAnsi" w:hAnsiTheme="minorHAnsi" w:cstheme="minorHAnsi"/>
          <w:sz w:val="22"/>
          <w:szCs w:val="22"/>
          <w:lang w:val="es-AR"/>
        </w:rPr>
        <w:t xml:space="preserve"> PhD </w:t>
      </w:r>
      <w:proofErr w:type="spellStart"/>
      <w:r w:rsidRPr="00771AC8">
        <w:rPr>
          <w:rFonts w:asciiTheme="minorHAnsi" w:hAnsiTheme="minorHAnsi" w:cstheme="minorHAnsi"/>
          <w:sz w:val="22"/>
          <w:szCs w:val="22"/>
          <w:lang w:val="es-AR"/>
        </w:rPr>
        <w:t>Thesis</w:t>
      </w:r>
      <w:proofErr w:type="spellEnd"/>
      <w:r w:rsidRPr="00771AC8">
        <w:rPr>
          <w:rFonts w:asciiTheme="minorHAnsi" w:hAnsiTheme="minorHAnsi" w:cstheme="minorHAnsi"/>
          <w:sz w:val="22"/>
          <w:szCs w:val="22"/>
          <w:lang w:val="es-AR"/>
        </w:rPr>
        <w:t xml:space="preserve"> (2014). </w:t>
      </w:r>
      <w:proofErr w:type="spellStart"/>
      <w:r w:rsidRPr="00771AC8">
        <w:rPr>
          <w:rFonts w:asciiTheme="minorHAnsi" w:hAnsiTheme="minorHAnsi" w:cstheme="minorHAnsi"/>
          <w:sz w:val="22"/>
          <w:szCs w:val="22"/>
          <w:lang w:val="es-AR"/>
        </w:rPr>
        <w:t>Ghent</w:t>
      </w:r>
      <w:proofErr w:type="spellEnd"/>
      <w:r w:rsidRPr="00771AC8">
        <w:rPr>
          <w:rFonts w:asciiTheme="minorHAnsi" w:hAnsiTheme="minorHAnsi" w:cstheme="minorHAnsi"/>
          <w:sz w:val="22"/>
          <w:szCs w:val="22"/>
          <w:lang w:val="es-AR"/>
        </w:rPr>
        <w:t xml:space="preserve"> University, Belgium.</w:t>
      </w:r>
    </w:p>
    <w:p w14:paraId="7C5F3302" w14:textId="77777777" w:rsidR="00702516" w:rsidRPr="00927DE9" w:rsidRDefault="00702516" w:rsidP="000931D6">
      <w:pPr>
        <w:autoSpaceDE w:val="0"/>
        <w:autoSpaceDN w:val="0"/>
        <w:adjustRightInd w:val="0"/>
        <w:spacing w:before="120"/>
        <w:rPr>
          <w:rFonts w:asciiTheme="minorHAnsi" w:hAnsiTheme="minorHAnsi" w:cstheme="minorHAnsi"/>
          <w:sz w:val="22"/>
          <w:szCs w:val="22"/>
        </w:rPr>
      </w:pPr>
      <w:r w:rsidRPr="00F179E6">
        <w:rPr>
          <w:rFonts w:asciiTheme="minorHAnsi" w:hAnsiTheme="minorHAnsi" w:cstheme="minorHAnsi"/>
          <w:sz w:val="22"/>
          <w:szCs w:val="22"/>
          <w:lang w:val="es-MX"/>
        </w:rPr>
        <w:t xml:space="preserve">Claudia Olivia Martinez Ocampo: </w:t>
      </w:r>
      <w:r w:rsidRPr="00F179E6">
        <w:rPr>
          <w:rFonts w:asciiTheme="minorHAnsi" w:hAnsiTheme="minorHAnsi" w:cstheme="minorHAnsi"/>
          <w:bCs/>
          <w:i/>
          <w:sz w:val="22"/>
          <w:szCs w:val="22"/>
          <w:lang w:val="es-MX"/>
        </w:rPr>
        <w:t xml:space="preserve">Factores asociados con la inasistencia a los servicios preventivos de salud infantil del </w:t>
      </w:r>
      <w:proofErr w:type="spellStart"/>
      <w:r w:rsidRPr="00F179E6">
        <w:rPr>
          <w:rFonts w:asciiTheme="minorHAnsi" w:hAnsiTheme="minorHAnsi" w:cstheme="minorHAnsi"/>
          <w:bCs/>
          <w:i/>
          <w:sz w:val="22"/>
          <w:szCs w:val="22"/>
          <w:lang w:val="es-MX"/>
        </w:rPr>
        <w:t>Progra</w:t>
      </w:r>
      <w:r w:rsidRPr="00F179E6">
        <w:rPr>
          <w:rFonts w:asciiTheme="minorHAnsi" w:hAnsiTheme="minorHAnsi" w:cstheme="minorHAnsi"/>
          <w:bCs/>
          <w:i/>
          <w:sz w:val="22"/>
          <w:szCs w:val="22"/>
          <w:lang w:val="es-ES_tradnl"/>
        </w:rPr>
        <w:t>ma</w:t>
      </w:r>
      <w:proofErr w:type="spellEnd"/>
      <w:r w:rsidRPr="00F179E6">
        <w:rPr>
          <w:rFonts w:asciiTheme="minorHAnsi" w:hAnsiTheme="minorHAnsi" w:cstheme="minorHAnsi"/>
          <w:bCs/>
          <w:i/>
          <w:sz w:val="22"/>
          <w:szCs w:val="22"/>
          <w:lang w:val="es-ES_tradnl"/>
        </w:rPr>
        <w:t xml:space="preserve"> Oportunidades. </w:t>
      </w:r>
      <w:r w:rsidRPr="00927DE9">
        <w:rPr>
          <w:rFonts w:asciiTheme="minorHAnsi" w:hAnsiTheme="minorHAnsi" w:cstheme="minorHAnsi"/>
          <w:sz w:val="22"/>
          <w:szCs w:val="22"/>
        </w:rPr>
        <w:t>Director Master’s Thesis (2009). Mexican School of Public Health, Cuernavaca.</w:t>
      </w:r>
    </w:p>
    <w:p w14:paraId="6B34CBC2" w14:textId="77777777" w:rsidR="00C84AC3" w:rsidRPr="00F179E6" w:rsidRDefault="00C84AC3" w:rsidP="000931D6">
      <w:pPr>
        <w:autoSpaceDE w:val="0"/>
        <w:autoSpaceDN w:val="0"/>
        <w:adjustRightInd w:val="0"/>
        <w:spacing w:before="120"/>
        <w:rPr>
          <w:rFonts w:asciiTheme="minorHAnsi" w:hAnsiTheme="minorHAnsi" w:cstheme="minorHAnsi"/>
          <w:i/>
          <w:sz w:val="22"/>
          <w:szCs w:val="22"/>
        </w:rPr>
      </w:pPr>
      <w:r w:rsidRPr="00F179E6">
        <w:rPr>
          <w:rFonts w:asciiTheme="minorHAnsi" w:hAnsiTheme="minorHAnsi" w:cstheme="minorHAnsi"/>
          <w:sz w:val="22"/>
          <w:szCs w:val="22"/>
        </w:rPr>
        <w:t xml:space="preserve">Yared Santa Ana Tellez: </w:t>
      </w:r>
      <w:r w:rsidR="00186826" w:rsidRPr="00F179E6">
        <w:rPr>
          <w:rFonts w:asciiTheme="minorHAnsi" w:hAnsiTheme="minorHAnsi" w:cstheme="minorHAnsi"/>
          <w:i/>
          <w:sz w:val="22"/>
          <w:szCs w:val="22"/>
        </w:rPr>
        <w:t xml:space="preserve">Nutritional status and diet of vulnerable and orphaned children in HIV/AIDS </w:t>
      </w:r>
      <w:r w:rsidR="00F00C7B" w:rsidRPr="00F179E6">
        <w:rPr>
          <w:rFonts w:asciiTheme="minorHAnsi" w:hAnsiTheme="minorHAnsi" w:cstheme="minorHAnsi"/>
          <w:i/>
          <w:sz w:val="22"/>
          <w:szCs w:val="22"/>
        </w:rPr>
        <w:t xml:space="preserve">affected </w:t>
      </w:r>
      <w:r w:rsidR="00186826" w:rsidRPr="00F179E6">
        <w:rPr>
          <w:rFonts w:asciiTheme="minorHAnsi" w:hAnsiTheme="minorHAnsi" w:cstheme="minorHAnsi"/>
          <w:i/>
          <w:sz w:val="22"/>
          <w:szCs w:val="22"/>
        </w:rPr>
        <w:t xml:space="preserve">households </w:t>
      </w:r>
      <w:r w:rsidR="00F00C7B" w:rsidRPr="00F179E6">
        <w:rPr>
          <w:rFonts w:asciiTheme="minorHAnsi" w:hAnsiTheme="minorHAnsi" w:cstheme="minorHAnsi"/>
          <w:i/>
          <w:sz w:val="22"/>
          <w:szCs w:val="22"/>
        </w:rPr>
        <w:t xml:space="preserve">in </w:t>
      </w:r>
      <w:r w:rsidR="00186826" w:rsidRPr="00F179E6">
        <w:rPr>
          <w:rFonts w:asciiTheme="minorHAnsi" w:hAnsiTheme="minorHAnsi" w:cstheme="minorHAnsi"/>
          <w:i/>
          <w:sz w:val="22"/>
          <w:szCs w:val="22"/>
        </w:rPr>
        <w:t>Cameroon, Kenya and Zambia</w:t>
      </w:r>
      <w:r w:rsidR="00F00C7B" w:rsidRPr="00F179E6">
        <w:rPr>
          <w:rFonts w:asciiTheme="minorHAnsi" w:hAnsiTheme="minorHAnsi" w:cstheme="minorHAnsi"/>
          <w:i/>
          <w:sz w:val="22"/>
          <w:szCs w:val="22"/>
        </w:rPr>
        <w:t xml:space="preserve">. </w:t>
      </w:r>
      <w:r w:rsidR="00F00C7B" w:rsidRPr="00F179E6">
        <w:rPr>
          <w:rFonts w:asciiTheme="minorHAnsi" w:hAnsiTheme="minorHAnsi" w:cstheme="minorHAnsi"/>
          <w:sz w:val="22"/>
          <w:szCs w:val="22"/>
        </w:rPr>
        <w:t>Director Master’s thesis (</w:t>
      </w:r>
      <w:r w:rsidR="001D75EB" w:rsidRPr="00F179E6">
        <w:rPr>
          <w:rFonts w:asciiTheme="minorHAnsi" w:hAnsiTheme="minorHAnsi" w:cstheme="minorHAnsi"/>
          <w:sz w:val="22"/>
          <w:szCs w:val="22"/>
        </w:rPr>
        <w:t>2008)</w:t>
      </w:r>
      <w:r w:rsidR="00BC3740" w:rsidRPr="00F179E6">
        <w:rPr>
          <w:rFonts w:asciiTheme="minorHAnsi" w:hAnsiTheme="minorHAnsi" w:cstheme="minorHAnsi"/>
          <w:sz w:val="22"/>
          <w:szCs w:val="22"/>
        </w:rPr>
        <w:t xml:space="preserve">. Mexican School of Public Health, Cuernavaca. </w:t>
      </w:r>
    </w:p>
    <w:p w14:paraId="6379D161" w14:textId="77777777" w:rsidR="00C84AC3" w:rsidRPr="00F179E6" w:rsidRDefault="00C84AC3" w:rsidP="000931D6">
      <w:pPr>
        <w:autoSpaceDE w:val="0"/>
        <w:autoSpaceDN w:val="0"/>
        <w:adjustRightInd w:val="0"/>
        <w:spacing w:before="120"/>
        <w:rPr>
          <w:rFonts w:asciiTheme="minorHAnsi" w:hAnsiTheme="minorHAnsi" w:cstheme="minorHAnsi"/>
          <w:i/>
          <w:sz w:val="22"/>
          <w:szCs w:val="22"/>
        </w:rPr>
      </w:pPr>
      <w:r w:rsidRPr="00F179E6">
        <w:rPr>
          <w:rFonts w:asciiTheme="minorHAnsi" w:hAnsiTheme="minorHAnsi" w:cstheme="minorHAnsi"/>
          <w:sz w:val="22"/>
          <w:szCs w:val="22"/>
        </w:rPr>
        <w:t xml:space="preserve">Claudia Ivonne Ramirez: </w:t>
      </w:r>
      <w:r w:rsidRPr="00F179E6">
        <w:rPr>
          <w:rFonts w:asciiTheme="minorHAnsi" w:hAnsiTheme="minorHAnsi" w:cstheme="minorHAnsi"/>
          <w:i/>
          <w:sz w:val="22"/>
          <w:szCs w:val="22"/>
        </w:rPr>
        <w:t xml:space="preserve">Short </w:t>
      </w:r>
      <w:proofErr w:type="gramStart"/>
      <w:r w:rsidRPr="00F179E6">
        <w:rPr>
          <w:rFonts w:asciiTheme="minorHAnsi" w:hAnsiTheme="minorHAnsi" w:cstheme="minorHAnsi"/>
          <w:i/>
          <w:sz w:val="22"/>
          <w:szCs w:val="22"/>
        </w:rPr>
        <w:t>term of</w:t>
      </w:r>
      <w:proofErr w:type="gramEnd"/>
      <w:r w:rsidRPr="00F179E6">
        <w:rPr>
          <w:rFonts w:asciiTheme="minorHAnsi" w:hAnsiTheme="minorHAnsi" w:cstheme="minorHAnsi"/>
          <w:i/>
          <w:sz w:val="22"/>
          <w:szCs w:val="22"/>
        </w:rPr>
        <w:t xml:space="preserve"> impact evaluation of the </w:t>
      </w:r>
      <w:proofErr w:type="spellStart"/>
      <w:r w:rsidRPr="00F179E6">
        <w:rPr>
          <w:rFonts w:asciiTheme="minorHAnsi" w:hAnsiTheme="minorHAnsi" w:cstheme="minorHAnsi"/>
          <w:i/>
          <w:sz w:val="22"/>
          <w:szCs w:val="22"/>
        </w:rPr>
        <w:t>Oportunidades</w:t>
      </w:r>
      <w:proofErr w:type="spellEnd"/>
      <w:r w:rsidRPr="00F179E6">
        <w:rPr>
          <w:rFonts w:asciiTheme="minorHAnsi" w:hAnsiTheme="minorHAnsi" w:cstheme="minorHAnsi"/>
          <w:i/>
          <w:sz w:val="22"/>
          <w:szCs w:val="22"/>
        </w:rPr>
        <w:t xml:space="preserve"> program on the dietary intake of energy, </w:t>
      </w:r>
      <w:r w:rsidR="00A879F9" w:rsidRPr="00F179E6">
        <w:rPr>
          <w:rFonts w:asciiTheme="minorHAnsi" w:hAnsiTheme="minorHAnsi" w:cstheme="minorHAnsi"/>
          <w:i/>
          <w:sz w:val="22"/>
          <w:szCs w:val="22"/>
        </w:rPr>
        <w:t>iron</w:t>
      </w:r>
      <w:r w:rsidRPr="00F179E6">
        <w:rPr>
          <w:rFonts w:asciiTheme="minorHAnsi" w:hAnsiTheme="minorHAnsi" w:cstheme="minorHAnsi"/>
          <w:i/>
          <w:sz w:val="22"/>
          <w:szCs w:val="22"/>
        </w:rPr>
        <w:t xml:space="preserve">, zinc and vitamin A in children from 1 to 4 years of age living in rural areas. </w:t>
      </w:r>
      <w:r w:rsidRPr="00F179E6">
        <w:rPr>
          <w:rFonts w:asciiTheme="minorHAnsi" w:hAnsiTheme="minorHAnsi" w:cstheme="minorHAnsi"/>
          <w:sz w:val="22"/>
          <w:szCs w:val="22"/>
        </w:rPr>
        <w:t xml:space="preserve">Committee member </w:t>
      </w:r>
      <w:proofErr w:type="gramStart"/>
      <w:r w:rsidRPr="00F179E6">
        <w:rPr>
          <w:rFonts w:asciiTheme="minorHAnsi" w:hAnsiTheme="minorHAnsi" w:cstheme="minorHAnsi"/>
          <w:sz w:val="22"/>
          <w:szCs w:val="22"/>
        </w:rPr>
        <w:t>Master’s</w:t>
      </w:r>
      <w:proofErr w:type="gramEnd"/>
      <w:r w:rsidRPr="00F179E6">
        <w:rPr>
          <w:rFonts w:asciiTheme="minorHAnsi" w:hAnsiTheme="minorHAnsi" w:cstheme="minorHAnsi"/>
          <w:sz w:val="22"/>
          <w:szCs w:val="22"/>
        </w:rPr>
        <w:t xml:space="preserve"> Thesis (2006)</w:t>
      </w:r>
      <w:r w:rsidR="00BC3740" w:rsidRPr="00F179E6">
        <w:rPr>
          <w:rFonts w:asciiTheme="minorHAnsi" w:hAnsiTheme="minorHAnsi" w:cstheme="minorHAnsi"/>
          <w:sz w:val="22"/>
          <w:szCs w:val="22"/>
        </w:rPr>
        <w:t xml:space="preserve">. Mexican School of Public Health, Cuernavaca. </w:t>
      </w:r>
    </w:p>
    <w:p w14:paraId="53625279" w14:textId="77777777" w:rsidR="0057238F" w:rsidRPr="00F179E6" w:rsidRDefault="0057238F">
      <w:pPr>
        <w:pStyle w:val="Header"/>
        <w:tabs>
          <w:tab w:val="clear" w:pos="4320"/>
          <w:tab w:val="clear" w:pos="8640"/>
        </w:tabs>
        <w:rPr>
          <w:rFonts w:asciiTheme="minorHAnsi" w:hAnsiTheme="minorHAnsi" w:cstheme="minorHAnsi"/>
          <w:sz w:val="22"/>
          <w:szCs w:val="22"/>
        </w:rPr>
      </w:pPr>
    </w:p>
    <w:p w14:paraId="7E02DCCC" w14:textId="77777777" w:rsidR="00B5020B" w:rsidRPr="00F179E6" w:rsidRDefault="00B5020B" w:rsidP="00B5020B">
      <w:pPr>
        <w:pStyle w:val="Heading3"/>
        <w:pBdr>
          <w:bottom w:val="single" w:sz="4" w:space="1" w:color="auto"/>
        </w:pBdr>
        <w:rPr>
          <w:rFonts w:asciiTheme="minorHAnsi" w:hAnsiTheme="minorHAnsi" w:cstheme="minorHAnsi"/>
          <w:sz w:val="22"/>
          <w:szCs w:val="22"/>
        </w:rPr>
      </w:pPr>
      <w:r w:rsidRPr="00F179E6">
        <w:rPr>
          <w:rFonts w:asciiTheme="minorHAnsi" w:hAnsiTheme="minorHAnsi" w:cstheme="minorHAnsi"/>
          <w:sz w:val="22"/>
          <w:szCs w:val="22"/>
        </w:rPr>
        <w:t>Software components</w:t>
      </w:r>
    </w:p>
    <w:p w14:paraId="4EDD6D14" w14:textId="77777777" w:rsidR="00B5020B" w:rsidRPr="00F179E6" w:rsidRDefault="00B5020B" w:rsidP="00F179E6">
      <w:pPr>
        <w:pStyle w:val="Header"/>
        <w:rPr>
          <w:rFonts w:asciiTheme="minorHAnsi" w:hAnsiTheme="minorHAnsi" w:cstheme="minorHAnsi"/>
          <w:sz w:val="22"/>
          <w:szCs w:val="22"/>
        </w:rPr>
      </w:pPr>
      <w:r w:rsidRPr="00F179E6">
        <w:rPr>
          <w:rFonts w:asciiTheme="minorHAnsi" w:hAnsiTheme="minorHAnsi" w:cstheme="minorHAnsi"/>
          <w:sz w:val="22"/>
          <w:szCs w:val="22"/>
        </w:rPr>
        <w:t>zscore06: Stata command for the calculation of anthropometric z-scores using the 2006 WHO child growth standards</w:t>
      </w:r>
    </w:p>
    <w:p w14:paraId="1FAE728E" w14:textId="77777777" w:rsidR="00B5020B" w:rsidRPr="00F179E6" w:rsidRDefault="00B5020B">
      <w:pPr>
        <w:pStyle w:val="Header"/>
        <w:tabs>
          <w:tab w:val="clear" w:pos="4320"/>
          <w:tab w:val="clear" w:pos="8640"/>
        </w:tabs>
        <w:rPr>
          <w:rFonts w:asciiTheme="minorHAnsi" w:hAnsiTheme="minorHAnsi" w:cstheme="minorHAnsi"/>
          <w:sz w:val="22"/>
          <w:szCs w:val="22"/>
        </w:rPr>
      </w:pPr>
    </w:p>
    <w:p w14:paraId="026D86B5" w14:textId="77777777" w:rsidR="00DE5708" w:rsidRPr="00F179E6" w:rsidRDefault="00DE5708" w:rsidP="00495500">
      <w:pPr>
        <w:pStyle w:val="Heading3"/>
        <w:pBdr>
          <w:bottom w:val="single" w:sz="4" w:space="1" w:color="auto"/>
        </w:pBdr>
        <w:rPr>
          <w:rFonts w:asciiTheme="minorHAnsi" w:hAnsiTheme="minorHAnsi" w:cstheme="minorHAnsi"/>
          <w:sz w:val="22"/>
          <w:szCs w:val="22"/>
        </w:rPr>
      </w:pPr>
      <w:r w:rsidRPr="00F179E6">
        <w:rPr>
          <w:rFonts w:asciiTheme="minorHAnsi" w:hAnsiTheme="minorHAnsi" w:cstheme="minorHAnsi"/>
          <w:sz w:val="22"/>
          <w:szCs w:val="22"/>
        </w:rPr>
        <w:t>Publications</w:t>
      </w:r>
    </w:p>
    <w:p w14:paraId="3ED58E6B" w14:textId="144BF0F6" w:rsidR="00D45403" w:rsidRPr="00F179E6" w:rsidRDefault="00696BB1" w:rsidP="00B05901">
      <w:pPr>
        <w:rPr>
          <w:rFonts w:asciiTheme="minorHAnsi" w:hAnsiTheme="minorHAnsi" w:cstheme="minorHAnsi"/>
          <w:b/>
          <w:bCs/>
          <w:sz w:val="22"/>
          <w:szCs w:val="22"/>
        </w:rPr>
      </w:pPr>
      <w:r w:rsidRPr="00F179E6">
        <w:rPr>
          <w:rFonts w:asciiTheme="minorHAnsi" w:hAnsiTheme="minorHAnsi" w:cstheme="minorHAnsi"/>
          <w:b/>
          <w:bCs/>
          <w:sz w:val="22"/>
          <w:szCs w:val="22"/>
        </w:rPr>
        <w:t>Research articles in journals</w:t>
      </w:r>
    </w:p>
    <w:tbl>
      <w:tblPr>
        <w:tblStyle w:val="TableGrid"/>
        <w:tblW w:w="873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
        <w:gridCol w:w="8280"/>
      </w:tblGrid>
      <w:tr w:rsidR="002777AD" w:rsidRPr="00F179E6" w14:paraId="1A4D4180" w14:textId="77777777" w:rsidTr="00537C43">
        <w:tc>
          <w:tcPr>
            <w:tcW w:w="455" w:type="dxa"/>
          </w:tcPr>
          <w:p w14:paraId="65AAC674" w14:textId="37378341" w:rsidR="002777AD" w:rsidRPr="00F179E6" w:rsidRDefault="002777AD" w:rsidP="00537C43">
            <w:pPr>
              <w:pStyle w:val="BodyText"/>
              <w:spacing w:before="120" w:line="240" w:lineRule="auto"/>
              <w:jc w:val="right"/>
              <w:rPr>
                <w:rFonts w:asciiTheme="minorHAnsi" w:hAnsiTheme="minorHAnsi" w:cstheme="minorHAnsi"/>
                <w:bCs/>
                <w:sz w:val="22"/>
                <w:szCs w:val="22"/>
                <w:lang w:val="nl-BE"/>
              </w:rPr>
            </w:pPr>
            <w:r w:rsidRPr="00F179E6">
              <w:rPr>
                <w:rFonts w:asciiTheme="minorHAnsi" w:hAnsiTheme="minorHAnsi" w:cstheme="minorHAnsi"/>
                <w:color w:val="000000"/>
                <w:sz w:val="22"/>
                <w:szCs w:val="22"/>
                <w:lang w:val="nl-BE"/>
              </w:rPr>
              <w:t>1</w:t>
            </w:r>
          </w:p>
        </w:tc>
        <w:tc>
          <w:tcPr>
            <w:tcW w:w="8280" w:type="dxa"/>
            <w:vAlign w:val="center"/>
          </w:tcPr>
          <w:p w14:paraId="34F446CF" w14:textId="5C63B3D8" w:rsidR="002777AD" w:rsidRPr="00F179E6" w:rsidRDefault="002777AD" w:rsidP="002777AD">
            <w:pPr>
              <w:pStyle w:val="BodyText"/>
              <w:spacing w:before="120" w:line="240" w:lineRule="auto"/>
              <w:rPr>
                <w:rFonts w:asciiTheme="minorHAnsi" w:hAnsiTheme="minorHAnsi" w:cstheme="minorHAnsi"/>
                <w:bCs/>
                <w:sz w:val="22"/>
                <w:szCs w:val="22"/>
              </w:rPr>
            </w:pPr>
            <w:r w:rsidRPr="00F179E6">
              <w:rPr>
                <w:rFonts w:asciiTheme="minorHAnsi" w:hAnsiTheme="minorHAnsi" w:cstheme="minorHAnsi"/>
                <w:b/>
                <w:bCs/>
                <w:color w:val="000000"/>
                <w:sz w:val="22"/>
                <w:szCs w:val="22"/>
                <w:lang w:val="nl-BE"/>
              </w:rPr>
              <w:t>Leroy</w:t>
            </w:r>
            <w:r w:rsidRPr="00F179E6">
              <w:rPr>
                <w:rFonts w:asciiTheme="minorHAnsi" w:hAnsiTheme="minorHAnsi" w:cstheme="minorHAnsi"/>
                <w:color w:val="000000"/>
                <w:sz w:val="22"/>
                <w:szCs w:val="22"/>
                <w:lang w:val="nl-BE"/>
              </w:rPr>
              <w:t xml:space="preserve"> JL, CJ van Rooyen, et al. </w:t>
            </w:r>
            <w:r w:rsidRPr="00F179E6">
              <w:rPr>
                <w:rFonts w:asciiTheme="minorHAnsi" w:hAnsiTheme="minorHAnsi" w:cstheme="minorHAnsi"/>
                <w:color w:val="000000"/>
                <w:sz w:val="22"/>
                <w:szCs w:val="22"/>
              </w:rPr>
              <w:t xml:space="preserve">(2000). "Business orientation and the food security status of </w:t>
            </w:r>
            <w:proofErr w:type="gramStart"/>
            <w:r w:rsidRPr="00F179E6">
              <w:rPr>
                <w:rFonts w:asciiTheme="minorHAnsi" w:hAnsiTheme="minorHAnsi" w:cstheme="minorHAnsi"/>
                <w:color w:val="000000"/>
                <w:sz w:val="22"/>
                <w:szCs w:val="22"/>
              </w:rPr>
              <w:t>small scale</w:t>
            </w:r>
            <w:proofErr w:type="gramEnd"/>
            <w:r w:rsidRPr="00F179E6">
              <w:rPr>
                <w:rFonts w:asciiTheme="minorHAnsi" w:hAnsiTheme="minorHAnsi" w:cstheme="minorHAnsi"/>
                <w:color w:val="000000"/>
                <w:sz w:val="22"/>
                <w:szCs w:val="22"/>
              </w:rPr>
              <w:t xml:space="preserve"> producers in the Venda region, South Africa." </w:t>
            </w:r>
            <w:r w:rsidRPr="00F179E6">
              <w:rPr>
                <w:rFonts w:asciiTheme="minorHAnsi" w:hAnsiTheme="minorHAnsi" w:cstheme="minorHAnsi"/>
                <w:color w:val="000000"/>
                <w:sz w:val="22"/>
                <w:szCs w:val="22"/>
                <w:lang w:val="nl-BE"/>
              </w:rPr>
              <w:t>Agrekon 39(1): 90-98.</w:t>
            </w:r>
          </w:p>
        </w:tc>
      </w:tr>
      <w:tr w:rsidR="002777AD" w:rsidRPr="00F179E6" w14:paraId="6480B890" w14:textId="77777777" w:rsidTr="00537C43">
        <w:tc>
          <w:tcPr>
            <w:tcW w:w="455" w:type="dxa"/>
          </w:tcPr>
          <w:p w14:paraId="17DC3E30" w14:textId="62B1F1F7" w:rsidR="002777AD" w:rsidRPr="00F179E6" w:rsidRDefault="002777AD" w:rsidP="00537C43">
            <w:pPr>
              <w:pStyle w:val="BodyText"/>
              <w:spacing w:before="120" w:line="240" w:lineRule="auto"/>
              <w:jc w:val="right"/>
              <w:rPr>
                <w:rFonts w:asciiTheme="minorHAnsi" w:hAnsiTheme="minorHAnsi" w:cstheme="minorHAnsi"/>
                <w:bCs/>
                <w:color w:val="222222"/>
                <w:sz w:val="22"/>
                <w:szCs w:val="22"/>
                <w:shd w:val="clear" w:color="auto" w:fill="FFFFFF"/>
              </w:rPr>
            </w:pPr>
            <w:r w:rsidRPr="00F179E6">
              <w:rPr>
                <w:rFonts w:asciiTheme="minorHAnsi" w:hAnsiTheme="minorHAnsi" w:cstheme="minorHAnsi"/>
                <w:bCs/>
                <w:color w:val="000000"/>
                <w:sz w:val="22"/>
                <w:szCs w:val="22"/>
                <w:lang w:val="nl-BE"/>
              </w:rPr>
              <w:t>2</w:t>
            </w:r>
          </w:p>
        </w:tc>
        <w:tc>
          <w:tcPr>
            <w:tcW w:w="8280" w:type="dxa"/>
            <w:vAlign w:val="center"/>
          </w:tcPr>
          <w:p w14:paraId="20D69E39" w14:textId="116315AD" w:rsidR="002777AD" w:rsidRPr="00F179E6" w:rsidRDefault="002777AD" w:rsidP="002777AD">
            <w:pPr>
              <w:pStyle w:val="BodyText"/>
              <w:spacing w:before="120" w:line="240" w:lineRule="auto"/>
              <w:rPr>
                <w:rFonts w:asciiTheme="minorHAnsi" w:hAnsiTheme="minorHAnsi" w:cstheme="minorHAnsi"/>
                <w:bCs/>
                <w:i/>
                <w:iCs/>
                <w:sz w:val="22"/>
                <w:szCs w:val="22"/>
              </w:rPr>
            </w:pPr>
            <w:r w:rsidRPr="00F179E6">
              <w:rPr>
                <w:rFonts w:asciiTheme="minorHAnsi" w:hAnsiTheme="minorHAnsi" w:cstheme="minorHAnsi"/>
                <w:b/>
                <w:bCs/>
                <w:color w:val="000000"/>
                <w:sz w:val="22"/>
                <w:szCs w:val="22"/>
                <w:lang w:val="nl-BE"/>
              </w:rPr>
              <w:t>Leroy</w:t>
            </w:r>
            <w:r w:rsidRPr="00F179E6">
              <w:rPr>
                <w:rFonts w:asciiTheme="minorHAnsi" w:hAnsiTheme="minorHAnsi" w:cstheme="minorHAnsi"/>
                <w:color w:val="000000"/>
                <w:sz w:val="22"/>
                <w:szCs w:val="22"/>
                <w:lang w:val="nl-BE"/>
              </w:rPr>
              <w:t xml:space="preserve"> JL, J van Rooyen, et al. </w:t>
            </w:r>
            <w:r w:rsidRPr="00F179E6">
              <w:rPr>
                <w:rFonts w:asciiTheme="minorHAnsi" w:hAnsiTheme="minorHAnsi" w:cstheme="minorHAnsi"/>
                <w:color w:val="000000"/>
                <w:sz w:val="22"/>
                <w:szCs w:val="22"/>
              </w:rPr>
              <w:t xml:space="preserve">(2001). "A Quantitative Determination of the Food Security Status of Rural Farming Households in the Northern Province of South Africa." </w:t>
            </w:r>
            <w:r w:rsidRPr="00F179E6">
              <w:rPr>
                <w:rFonts w:asciiTheme="minorHAnsi" w:hAnsiTheme="minorHAnsi" w:cstheme="minorHAnsi"/>
                <w:color w:val="000000"/>
                <w:sz w:val="22"/>
                <w:szCs w:val="22"/>
                <w:lang w:val="nl-BE"/>
              </w:rPr>
              <w:t>Development Southern Africa 18(1): 5-17.</w:t>
            </w:r>
          </w:p>
        </w:tc>
      </w:tr>
      <w:tr w:rsidR="002777AD" w:rsidRPr="00F179E6" w14:paraId="4CEDAB09" w14:textId="77777777" w:rsidTr="00537C43">
        <w:tc>
          <w:tcPr>
            <w:tcW w:w="455" w:type="dxa"/>
          </w:tcPr>
          <w:p w14:paraId="7F4D29A6" w14:textId="2D5E911E" w:rsidR="002777AD" w:rsidRPr="00F179E6" w:rsidRDefault="002777AD" w:rsidP="00537C43">
            <w:pPr>
              <w:pStyle w:val="BodyText"/>
              <w:spacing w:before="120" w:line="240" w:lineRule="auto"/>
              <w:jc w:val="right"/>
              <w:rPr>
                <w:rFonts w:asciiTheme="minorHAnsi" w:hAnsiTheme="minorHAnsi" w:cstheme="minorHAnsi"/>
                <w:bCs/>
                <w:color w:val="222222"/>
                <w:sz w:val="22"/>
                <w:szCs w:val="22"/>
                <w:shd w:val="clear" w:color="auto" w:fill="FFFFFF"/>
              </w:rPr>
            </w:pPr>
            <w:r w:rsidRPr="00F179E6">
              <w:rPr>
                <w:rFonts w:asciiTheme="minorHAnsi" w:hAnsiTheme="minorHAnsi" w:cstheme="minorHAnsi"/>
                <w:bCs/>
                <w:color w:val="000000"/>
                <w:sz w:val="22"/>
                <w:szCs w:val="22"/>
                <w:lang w:val="es-ES"/>
              </w:rPr>
              <w:t>3</w:t>
            </w:r>
          </w:p>
        </w:tc>
        <w:tc>
          <w:tcPr>
            <w:tcW w:w="8280" w:type="dxa"/>
            <w:vAlign w:val="center"/>
          </w:tcPr>
          <w:p w14:paraId="39354D92" w14:textId="20888FB7" w:rsidR="002777AD" w:rsidRPr="00F179E6" w:rsidRDefault="002777AD" w:rsidP="002777AD">
            <w:pPr>
              <w:pStyle w:val="BodyText"/>
              <w:spacing w:before="120" w:line="240" w:lineRule="auto"/>
              <w:rPr>
                <w:rFonts w:asciiTheme="minorHAnsi" w:hAnsiTheme="minorHAnsi" w:cstheme="minorHAnsi"/>
                <w:bCs/>
                <w:sz w:val="22"/>
                <w:szCs w:val="22"/>
              </w:rPr>
            </w:pPr>
            <w:r w:rsidRPr="00F179E6">
              <w:rPr>
                <w:rFonts w:asciiTheme="minorHAnsi" w:hAnsiTheme="minorHAnsi" w:cstheme="minorHAnsi"/>
                <w:b/>
                <w:bCs/>
                <w:color w:val="000000"/>
                <w:sz w:val="22"/>
                <w:szCs w:val="22"/>
                <w:lang w:val="es-ES"/>
              </w:rPr>
              <w:t>Leroy JL</w:t>
            </w:r>
            <w:r w:rsidRPr="00F179E6">
              <w:rPr>
                <w:rFonts w:asciiTheme="minorHAnsi" w:hAnsiTheme="minorHAnsi" w:cstheme="minorHAnsi"/>
                <w:color w:val="000000"/>
                <w:sz w:val="22"/>
                <w:szCs w:val="22"/>
                <w:lang w:val="es-ES"/>
              </w:rPr>
              <w:t xml:space="preserve">, JP Habicht, SM Bertozzi, G Pelto (2007e). </w:t>
            </w:r>
            <w:r w:rsidRPr="00F179E6">
              <w:rPr>
                <w:rFonts w:asciiTheme="minorHAnsi" w:hAnsiTheme="minorHAnsi" w:cstheme="minorHAnsi"/>
                <w:color w:val="000000"/>
                <w:sz w:val="22"/>
                <w:szCs w:val="22"/>
              </w:rPr>
              <w:t xml:space="preserve">“Current Priorities in Health Research Funding and Lack of Impact on the Number of Child Deaths per Year.” </w:t>
            </w:r>
            <w:r w:rsidRPr="00F179E6">
              <w:rPr>
                <w:rFonts w:asciiTheme="minorHAnsi" w:hAnsiTheme="minorHAnsi" w:cstheme="minorHAnsi"/>
                <w:color w:val="000000"/>
                <w:sz w:val="22"/>
                <w:szCs w:val="22"/>
                <w:lang w:val="es-ES"/>
              </w:rPr>
              <w:t>American Journal of Public Health. 97(2):219-23. (</w:t>
            </w:r>
            <w:proofErr w:type="spellStart"/>
            <w:r w:rsidRPr="00F179E6">
              <w:rPr>
                <w:rFonts w:asciiTheme="minorHAnsi" w:hAnsiTheme="minorHAnsi" w:cstheme="minorHAnsi"/>
                <w:color w:val="000000"/>
                <w:sz w:val="22"/>
                <w:szCs w:val="22"/>
                <w:lang w:val="es-ES"/>
              </w:rPr>
              <w:t>Editor’s</w:t>
            </w:r>
            <w:proofErr w:type="spellEnd"/>
            <w:r w:rsidRPr="00F179E6">
              <w:rPr>
                <w:rFonts w:asciiTheme="minorHAnsi" w:hAnsiTheme="minorHAnsi" w:cstheme="minorHAnsi"/>
                <w:color w:val="000000"/>
                <w:sz w:val="22"/>
                <w:szCs w:val="22"/>
                <w:lang w:val="es-ES"/>
              </w:rPr>
              <w:t xml:space="preserve"> </w:t>
            </w:r>
            <w:proofErr w:type="spellStart"/>
            <w:r w:rsidRPr="00F179E6">
              <w:rPr>
                <w:rFonts w:asciiTheme="minorHAnsi" w:hAnsiTheme="minorHAnsi" w:cstheme="minorHAnsi"/>
                <w:color w:val="000000"/>
                <w:sz w:val="22"/>
                <w:szCs w:val="22"/>
                <w:lang w:val="es-ES"/>
              </w:rPr>
              <w:t>choice</w:t>
            </w:r>
            <w:proofErr w:type="spellEnd"/>
            <w:r w:rsidRPr="00F179E6">
              <w:rPr>
                <w:rFonts w:asciiTheme="minorHAnsi" w:hAnsiTheme="minorHAnsi" w:cstheme="minorHAnsi"/>
                <w:color w:val="000000"/>
                <w:sz w:val="22"/>
                <w:szCs w:val="22"/>
                <w:lang w:val="es-ES"/>
              </w:rPr>
              <w:t>)</w:t>
            </w:r>
          </w:p>
        </w:tc>
      </w:tr>
      <w:tr w:rsidR="002777AD" w:rsidRPr="004B7214" w14:paraId="7FAE166F" w14:textId="77777777" w:rsidTr="00537C43">
        <w:tc>
          <w:tcPr>
            <w:tcW w:w="455" w:type="dxa"/>
          </w:tcPr>
          <w:p w14:paraId="16567C7F" w14:textId="005A16EE" w:rsidR="002777AD" w:rsidRPr="00F179E6" w:rsidRDefault="002777AD" w:rsidP="00537C43">
            <w:pPr>
              <w:pStyle w:val="BodyText"/>
              <w:spacing w:before="120" w:line="240" w:lineRule="auto"/>
              <w:jc w:val="right"/>
              <w:rPr>
                <w:rFonts w:asciiTheme="minorHAnsi" w:hAnsiTheme="minorHAnsi" w:cstheme="minorHAnsi"/>
                <w:bCs/>
                <w:sz w:val="22"/>
                <w:szCs w:val="22"/>
              </w:rPr>
            </w:pPr>
            <w:r w:rsidRPr="00F179E6">
              <w:rPr>
                <w:rFonts w:asciiTheme="minorHAnsi" w:hAnsiTheme="minorHAnsi" w:cstheme="minorHAnsi"/>
                <w:bCs/>
                <w:color w:val="000000"/>
                <w:sz w:val="22"/>
                <w:szCs w:val="22"/>
              </w:rPr>
              <w:t>4</w:t>
            </w:r>
          </w:p>
        </w:tc>
        <w:tc>
          <w:tcPr>
            <w:tcW w:w="8280" w:type="dxa"/>
            <w:vAlign w:val="center"/>
          </w:tcPr>
          <w:p w14:paraId="54C75FAB" w14:textId="5E9AC010" w:rsidR="002777AD" w:rsidRPr="00F179E6" w:rsidRDefault="002777AD" w:rsidP="002777AD">
            <w:pPr>
              <w:pStyle w:val="BodyText"/>
              <w:spacing w:before="120" w:line="240" w:lineRule="auto"/>
              <w:rPr>
                <w:rFonts w:asciiTheme="minorHAnsi" w:hAnsiTheme="minorHAnsi" w:cstheme="minorHAnsi"/>
                <w:bCs/>
                <w:sz w:val="22"/>
                <w:szCs w:val="22"/>
                <w:lang w:val="es-AR"/>
              </w:rPr>
            </w:pPr>
            <w:r w:rsidRPr="00F179E6">
              <w:rPr>
                <w:rFonts w:asciiTheme="minorHAnsi" w:hAnsiTheme="minorHAnsi" w:cstheme="minorHAnsi"/>
                <w:color w:val="000000"/>
                <w:sz w:val="22"/>
                <w:szCs w:val="22"/>
              </w:rPr>
              <w:t>González-de-</w:t>
            </w:r>
            <w:proofErr w:type="spellStart"/>
            <w:r w:rsidRPr="00F179E6">
              <w:rPr>
                <w:rFonts w:asciiTheme="minorHAnsi" w:hAnsiTheme="minorHAnsi" w:cstheme="minorHAnsi"/>
                <w:color w:val="000000"/>
                <w:sz w:val="22"/>
                <w:szCs w:val="22"/>
              </w:rPr>
              <w:t>Cossío</w:t>
            </w:r>
            <w:proofErr w:type="spellEnd"/>
            <w:r w:rsidRPr="00F179E6">
              <w:rPr>
                <w:rFonts w:asciiTheme="minorHAnsi" w:hAnsiTheme="minorHAnsi" w:cstheme="minorHAnsi"/>
                <w:color w:val="000000"/>
                <w:sz w:val="22"/>
                <w:szCs w:val="22"/>
              </w:rPr>
              <w:t xml:space="preserve"> T, JP Gutiérrez, D González-Castell, S Rodríguez-Ramírez, M Unar, JL </w:t>
            </w:r>
            <w:r w:rsidRPr="00F179E6">
              <w:rPr>
                <w:rFonts w:asciiTheme="minorHAnsi" w:hAnsiTheme="minorHAnsi" w:cstheme="minorHAnsi"/>
                <w:b/>
                <w:bCs/>
                <w:color w:val="000000"/>
                <w:sz w:val="22"/>
                <w:szCs w:val="22"/>
              </w:rPr>
              <w:t>Leroy</w:t>
            </w:r>
            <w:r w:rsidRPr="00F179E6">
              <w:rPr>
                <w:rFonts w:asciiTheme="minorHAnsi" w:hAnsiTheme="minorHAnsi" w:cstheme="minorHAnsi"/>
                <w:color w:val="000000"/>
                <w:sz w:val="22"/>
                <w:szCs w:val="22"/>
              </w:rPr>
              <w:t xml:space="preserve">, P Gadsden, G Hernández-Licona, P Gertler (2007d). </w:t>
            </w:r>
            <w:r w:rsidRPr="00F179E6">
              <w:rPr>
                <w:rFonts w:asciiTheme="minorHAnsi" w:hAnsiTheme="minorHAnsi" w:cstheme="minorHAnsi"/>
                <w:color w:val="000000"/>
                <w:sz w:val="22"/>
                <w:szCs w:val="22"/>
                <w:lang w:val="es-AR"/>
              </w:rPr>
              <w:t xml:space="preserve">“Lecciones aprendidas en la evaluación del Programa de Ayuda Alimentaria”. Salud Pública de México </w:t>
            </w:r>
            <w:proofErr w:type="gramStart"/>
            <w:r w:rsidRPr="00F179E6">
              <w:rPr>
                <w:rFonts w:asciiTheme="minorHAnsi" w:hAnsiTheme="minorHAnsi" w:cstheme="minorHAnsi"/>
                <w:color w:val="000000"/>
                <w:sz w:val="22"/>
                <w:szCs w:val="22"/>
                <w:lang w:val="es-AR"/>
              </w:rPr>
              <w:t>49:E</w:t>
            </w:r>
            <w:proofErr w:type="gramEnd"/>
            <w:r w:rsidRPr="00F179E6">
              <w:rPr>
                <w:rFonts w:asciiTheme="minorHAnsi" w:hAnsiTheme="minorHAnsi" w:cstheme="minorHAnsi"/>
                <w:color w:val="000000"/>
                <w:sz w:val="22"/>
                <w:szCs w:val="22"/>
                <w:lang w:val="es-AR"/>
              </w:rPr>
              <w:t>245-E249 Edición especial, XII congreso de investigación en salud pública</w:t>
            </w:r>
          </w:p>
        </w:tc>
      </w:tr>
      <w:tr w:rsidR="002777AD" w:rsidRPr="00F179E6" w14:paraId="08406B00" w14:textId="77777777" w:rsidTr="00537C43">
        <w:tc>
          <w:tcPr>
            <w:tcW w:w="455" w:type="dxa"/>
          </w:tcPr>
          <w:p w14:paraId="15E0212E" w14:textId="7DBA13C3" w:rsidR="002777AD" w:rsidRPr="00F179E6" w:rsidRDefault="002777AD" w:rsidP="00537C43">
            <w:pPr>
              <w:pStyle w:val="BodyText"/>
              <w:spacing w:before="120" w:line="240" w:lineRule="auto"/>
              <w:jc w:val="right"/>
              <w:rPr>
                <w:rFonts w:asciiTheme="minorHAnsi" w:hAnsiTheme="minorHAnsi" w:cstheme="minorHAnsi"/>
                <w:bCs/>
                <w:sz w:val="22"/>
                <w:szCs w:val="22"/>
              </w:rPr>
            </w:pPr>
            <w:r w:rsidRPr="00F179E6">
              <w:rPr>
                <w:rFonts w:asciiTheme="minorHAnsi" w:hAnsiTheme="minorHAnsi" w:cstheme="minorHAnsi"/>
                <w:bCs/>
                <w:color w:val="000000"/>
                <w:sz w:val="22"/>
                <w:szCs w:val="22"/>
                <w:lang w:val="es-ES"/>
              </w:rPr>
              <w:t>5</w:t>
            </w:r>
          </w:p>
        </w:tc>
        <w:tc>
          <w:tcPr>
            <w:tcW w:w="8280" w:type="dxa"/>
            <w:vAlign w:val="center"/>
          </w:tcPr>
          <w:p w14:paraId="549F8F11" w14:textId="02A78FFD" w:rsidR="002777AD" w:rsidRPr="00F179E6" w:rsidRDefault="002777AD" w:rsidP="002777AD">
            <w:pPr>
              <w:pStyle w:val="BodyText"/>
              <w:spacing w:before="120" w:line="240" w:lineRule="auto"/>
              <w:rPr>
                <w:rFonts w:asciiTheme="minorHAnsi" w:hAnsiTheme="minorHAnsi" w:cstheme="minorHAnsi"/>
                <w:sz w:val="22"/>
                <w:szCs w:val="22"/>
              </w:rPr>
            </w:pPr>
            <w:r w:rsidRPr="00F179E6">
              <w:rPr>
                <w:rFonts w:asciiTheme="minorHAnsi" w:hAnsiTheme="minorHAnsi" w:cstheme="minorHAnsi"/>
                <w:b/>
                <w:bCs/>
                <w:color w:val="000000"/>
                <w:sz w:val="22"/>
                <w:szCs w:val="22"/>
                <w:lang w:val="es-ES"/>
              </w:rPr>
              <w:t>Leroy JL</w:t>
            </w:r>
            <w:r w:rsidRPr="00F179E6">
              <w:rPr>
                <w:rFonts w:asciiTheme="minorHAnsi" w:hAnsiTheme="minorHAnsi" w:cstheme="minorHAnsi"/>
                <w:color w:val="000000"/>
                <w:sz w:val="22"/>
                <w:szCs w:val="22"/>
                <w:lang w:val="es-ES"/>
              </w:rPr>
              <w:t xml:space="preserve">, E Frongillo (2007c). </w:t>
            </w:r>
            <w:r w:rsidRPr="00F179E6">
              <w:rPr>
                <w:rFonts w:asciiTheme="minorHAnsi" w:hAnsiTheme="minorHAnsi" w:cstheme="minorHAnsi"/>
                <w:color w:val="000000"/>
                <w:sz w:val="22"/>
                <w:szCs w:val="22"/>
              </w:rPr>
              <w:t xml:space="preserve">“Can interventions to promote animal production ameliorate undernutrition?”. </w:t>
            </w:r>
            <w:r w:rsidRPr="00F179E6">
              <w:rPr>
                <w:rFonts w:asciiTheme="minorHAnsi" w:hAnsiTheme="minorHAnsi" w:cstheme="minorHAnsi"/>
                <w:color w:val="000000"/>
                <w:sz w:val="22"/>
                <w:szCs w:val="22"/>
                <w:lang w:val="es-ES"/>
              </w:rPr>
              <w:t xml:space="preserve">Journal of Nutrition 137: 2311-2316. </w:t>
            </w:r>
          </w:p>
        </w:tc>
      </w:tr>
      <w:tr w:rsidR="002777AD" w:rsidRPr="00F179E6" w14:paraId="3211AAC6" w14:textId="77777777" w:rsidTr="00537C43">
        <w:tc>
          <w:tcPr>
            <w:tcW w:w="455" w:type="dxa"/>
          </w:tcPr>
          <w:p w14:paraId="1FDC6FCF" w14:textId="7959A9DF" w:rsidR="002777AD" w:rsidRPr="00F179E6" w:rsidRDefault="002777AD" w:rsidP="00537C43">
            <w:pPr>
              <w:pStyle w:val="BodyText"/>
              <w:spacing w:before="120" w:line="240" w:lineRule="auto"/>
              <w:jc w:val="right"/>
              <w:rPr>
                <w:rFonts w:asciiTheme="minorHAnsi" w:hAnsiTheme="minorHAnsi" w:cstheme="minorHAnsi"/>
                <w:bCs/>
                <w:sz w:val="22"/>
                <w:szCs w:val="22"/>
              </w:rPr>
            </w:pPr>
            <w:r w:rsidRPr="00F179E6">
              <w:rPr>
                <w:rFonts w:asciiTheme="minorHAnsi" w:hAnsiTheme="minorHAnsi" w:cstheme="minorHAnsi"/>
                <w:bCs/>
                <w:color w:val="000000"/>
                <w:sz w:val="22"/>
                <w:szCs w:val="22"/>
              </w:rPr>
              <w:t>6</w:t>
            </w:r>
          </w:p>
        </w:tc>
        <w:tc>
          <w:tcPr>
            <w:tcW w:w="8280" w:type="dxa"/>
            <w:vAlign w:val="center"/>
          </w:tcPr>
          <w:p w14:paraId="2A55A117" w14:textId="6D77B150" w:rsidR="002777AD" w:rsidRPr="00F179E6" w:rsidRDefault="002777AD" w:rsidP="002777AD">
            <w:pPr>
              <w:pStyle w:val="BodyText"/>
              <w:spacing w:before="120" w:line="240" w:lineRule="auto"/>
              <w:rPr>
                <w:rFonts w:asciiTheme="minorHAnsi" w:hAnsiTheme="minorHAnsi" w:cstheme="minorHAnsi"/>
                <w:sz w:val="22"/>
                <w:szCs w:val="22"/>
              </w:rPr>
            </w:pPr>
            <w:r w:rsidRPr="00F179E6">
              <w:rPr>
                <w:rFonts w:asciiTheme="minorHAnsi" w:hAnsiTheme="minorHAnsi" w:cstheme="minorHAnsi"/>
                <w:b/>
                <w:bCs/>
                <w:color w:val="000000"/>
                <w:sz w:val="22"/>
                <w:szCs w:val="22"/>
              </w:rPr>
              <w:t>Leroy JL</w:t>
            </w:r>
            <w:r w:rsidRPr="00F179E6">
              <w:rPr>
                <w:rFonts w:asciiTheme="minorHAnsi" w:hAnsiTheme="minorHAnsi" w:cstheme="minorHAnsi"/>
                <w:color w:val="000000"/>
                <w:sz w:val="22"/>
                <w:szCs w:val="22"/>
              </w:rPr>
              <w:t>, JP Habicht, SM Bertozzi, G Pelto (2007b). “Leroy et al. respond”. American Journal of Public Health 97(10): 1733. (</w:t>
            </w:r>
            <w:proofErr w:type="gramStart"/>
            <w:r w:rsidRPr="00F179E6">
              <w:rPr>
                <w:rFonts w:asciiTheme="minorHAnsi" w:hAnsiTheme="minorHAnsi" w:cstheme="minorHAnsi"/>
                <w:color w:val="000000"/>
                <w:sz w:val="22"/>
                <w:szCs w:val="22"/>
              </w:rPr>
              <w:t>response</w:t>
            </w:r>
            <w:proofErr w:type="gramEnd"/>
            <w:r w:rsidRPr="00F179E6">
              <w:rPr>
                <w:rFonts w:asciiTheme="minorHAnsi" w:hAnsiTheme="minorHAnsi" w:cstheme="minorHAnsi"/>
                <w:color w:val="000000"/>
                <w:sz w:val="22"/>
                <w:szCs w:val="22"/>
              </w:rPr>
              <w:t xml:space="preserve"> to letter “Inattention to the fidelity of health care delivery is costing lives” by Steven H. Woolf and Robert E. Johnson, American Journal of Public Health 97(10): 1732-32.)</w:t>
            </w:r>
          </w:p>
        </w:tc>
      </w:tr>
      <w:tr w:rsidR="002777AD" w:rsidRPr="00F179E6" w14:paraId="79F77F85" w14:textId="77777777" w:rsidTr="00537C43">
        <w:tc>
          <w:tcPr>
            <w:tcW w:w="455" w:type="dxa"/>
          </w:tcPr>
          <w:p w14:paraId="0B13D560" w14:textId="071DF2F0" w:rsidR="002777AD" w:rsidRPr="00F179E6" w:rsidRDefault="002777AD" w:rsidP="00537C43">
            <w:pPr>
              <w:pStyle w:val="BodyText"/>
              <w:spacing w:before="120" w:line="240" w:lineRule="auto"/>
              <w:jc w:val="right"/>
              <w:rPr>
                <w:rFonts w:asciiTheme="minorHAnsi" w:hAnsiTheme="minorHAnsi" w:cstheme="minorHAnsi"/>
                <w:bCs/>
                <w:sz w:val="22"/>
                <w:szCs w:val="22"/>
              </w:rPr>
            </w:pPr>
            <w:r w:rsidRPr="00F179E6">
              <w:rPr>
                <w:rFonts w:asciiTheme="minorHAnsi" w:hAnsiTheme="minorHAnsi" w:cstheme="minorHAnsi"/>
                <w:bCs/>
                <w:color w:val="000000"/>
                <w:sz w:val="22"/>
                <w:szCs w:val="22"/>
              </w:rPr>
              <w:lastRenderedPageBreak/>
              <w:t>7</w:t>
            </w:r>
          </w:p>
        </w:tc>
        <w:tc>
          <w:tcPr>
            <w:tcW w:w="8280" w:type="dxa"/>
            <w:vAlign w:val="center"/>
          </w:tcPr>
          <w:p w14:paraId="6AD14957" w14:textId="7665221B" w:rsidR="002777AD" w:rsidRPr="00F179E6" w:rsidRDefault="002777AD" w:rsidP="002777AD">
            <w:pPr>
              <w:pStyle w:val="BodyText"/>
              <w:spacing w:before="120" w:line="240" w:lineRule="auto"/>
              <w:rPr>
                <w:rFonts w:asciiTheme="minorHAnsi" w:hAnsiTheme="minorHAnsi" w:cstheme="minorHAnsi"/>
                <w:sz w:val="22"/>
                <w:szCs w:val="22"/>
              </w:rPr>
            </w:pPr>
            <w:r w:rsidRPr="00F179E6">
              <w:rPr>
                <w:rFonts w:asciiTheme="minorHAnsi" w:hAnsiTheme="minorHAnsi" w:cstheme="minorHAnsi"/>
                <w:color w:val="000000"/>
                <w:sz w:val="22"/>
                <w:szCs w:val="22"/>
              </w:rPr>
              <w:t xml:space="preserve">Randolph, TF, E Schelling, D Grace, CF Nicholson, </w:t>
            </w:r>
            <w:r w:rsidRPr="00F179E6">
              <w:rPr>
                <w:rFonts w:asciiTheme="minorHAnsi" w:hAnsiTheme="minorHAnsi" w:cstheme="minorHAnsi"/>
                <w:b/>
                <w:bCs/>
                <w:color w:val="000000"/>
                <w:sz w:val="22"/>
                <w:szCs w:val="22"/>
              </w:rPr>
              <w:t>JL Leroy</w:t>
            </w:r>
            <w:r w:rsidRPr="00F179E6">
              <w:rPr>
                <w:rFonts w:asciiTheme="minorHAnsi" w:hAnsiTheme="minorHAnsi" w:cstheme="minorHAnsi"/>
                <w:color w:val="000000"/>
                <w:sz w:val="22"/>
                <w:szCs w:val="22"/>
              </w:rPr>
              <w:t xml:space="preserve">, D Peden, DC Cole, MW </w:t>
            </w:r>
            <w:proofErr w:type="spellStart"/>
            <w:r w:rsidRPr="00F179E6">
              <w:rPr>
                <w:rFonts w:asciiTheme="minorHAnsi" w:hAnsiTheme="minorHAnsi" w:cstheme="minorHAnsi"/>
                <w:color w:val="000000"/>
                <w:sz w:val="22"/>
                <w:szCs w:val="22"/>
              </w:rPr>
              <w:t>Demment</w:t>
            </w:r>
            <w:proofErr w:type="spellEnd"/>
            <w:r w:rsidRPr="00F179E6">
              <w:rPr>
                <w:rFonts w:asciiTheme="minorHAnsi" w:hAnsiTheme="minorHAnsi" w:cstheme="minorHAnsi"/>
                <w:color w:val="000000"/>
                <w:sz w:val="22"/>
                <w:szCs w:val="22"/>
              </w:rPr>
              <w:t xml:space="preserve">, A Omore, J </w:t>
            </w:r>
            <w:proofErr w:type="spellStart"/>
            <w:r w:rsidRPr="00F179E6">
              <w:rPr>
                <w:rFonts w:asciiTheme="minorHAnsi" w:hAnsiTheme="minorHAnsi" w:cstheme="minorHAnsi"/>
                <w:color w:val="000000"/>
                <w:sz w:val="22"/>
                <w:szCs w:val="22"/>
              </w:rPr>
              <w:t>Zinsstag</w:t>
            </w:r>
            <w:proofErr w:type="spellEnd"/>
            <w:r w:rsidRPr="00F179E6">
              <w:rPr>
                <w:rFonts w:asciiTheme="minorHAnsi" w:hAnsiTheme="minorHAnsi" w:cstheme="minorHAnsi"/>
                <w:color w:val="000000"/>
                <w:sz w:val="22"/>
                <w:szCs w:val="22"/>
              </w:rPr>
              <w:t xml:space="preserve">, M Ruel (2007a). “Role of livestock in human nutrition and </w:t>
            </w:r>
            <w:proofErr w:type="spellStart"/>
            <w:r w:rsidRPr="00F179E6">
              <w:rPr>
                <w:rFonts w:asciiTheme="minorHAnsi" w:hAnsiTheme="minorHAnsi" w:cstheme="minorHAnsi"/>
                <w:color w:val="000000"/>
                <w:sz w:val="22"/>
                <w:szCs w:val="22"/>
              </w:rPr>
              <w:t>ealth</w:t>
            </w:r>
            <w:proofErr w:type="spellEnd"/>
            <w:r w:rsidRPr="00F179E6">
              <w:rPr>
                <w:rFonts w:asciiTheme="minorHAnsi" w:hAnsiTheme="minorHAnsi" w:cstheme="minorHAnsi"/>
                <w:color w:val="000000"/>
                <w:sz w:val="22"/>
                <w:szCs w:val="22"/>
              </w:rPr>
              <w:t xml:space="preserve"> for poverty reduction in developing countries”. Journal of Animal Science 85(11): 2788-2800.</w:t>
            </w:r>
          </w:p>
        </w:tc>
      </w:tr>
      <w:tr w:rsidR="002777AD" w:rsidRPr="00F179E6" w14:paraId="14F9FEA8" w14:textId="77777777" w:rsidTr="00537C43">
        <w:tc>
          <w:tcPr>
            <w:tcW w:w="455" w:type="dxa"/>
          </w:tcPr>
          <w:p w14:paraId="3C4D5AC1" w14:textId="751837CD" w:rsidR="002777AD" w:rsidRPr="00F179E6" w:rsidRDefault="002777AD" w:rsidP="00537C43">
            <w:pPr>
              <w:pStyle w:val="BodyText"/>
              <w:spacing w:before="120" w:line="240" w:lineRule="auto"/>
              <w:jc w:val="right"/>
              <w:rPr>
                <w:rFonts w:asciiTheme="minorHAnsi" w:hAnsiTheme="minorHAnsi" w:cstheme="minorHAnsi"/>
                <w:bCs/>
                <w:sz w:val="22"/>
                <w:szCs w:val="22"/>
              </w:rPr>
            </w:pPr>
            <w:r w:rsidRPr="00F179E6">
              <w:rPr>
                <w:rFonts w:asciiTheme="minorHAnsi" w:hAnsiTheme="minorHAnsi" w:cstheme="minorHAnsi"/>
                <w:bCs/>
                <w:color w:val="000000"/>
                <w:sz w:val="22"/>
                <w:szCs w:val="22"/>
                <w:lang w:val="nl-BE"/>
              </w:rPr>
              <w:t>8</w:t>
            </w:r>
          </w:p>
        </w:tc>
        <w:tc>
          <w:tcPr>
            <w:tcW w:w="8280" w:type="dxa"/>
            <w:vAlign w:val="center"/>
          </w:tcPr>
          <w:p w14:paraId="26E40755" w14:textId="51FC59E6" w:rsidR="002777AD" w:rsidRPr="00F179E6" w:rsidRDefault="002777AD" w:rsidP="002777AD">
            <w:pPr>
              <w:pStyle w:val="BodyText"/>
              <w:spacing w:before="120" w:line="240" w:lineRule="auto"/>
              <w:rPr>
                <w:rFonts w:asciiTheme="minorHAnsi" w:hAnsiTheme="minorHAnsi" w:cstheme="minorHAnsi"/>
                <w:sz w:val="22"/>
                <w:szCs w:val="22"/>
              </w:rPr>
            </w:pPr>
            <w:r w:rsidRPr="00F179E6">
              <w:rPr>
                <w:rFonts w:asciiTheme="minorHAnsi" w:hAnsiTheme="minorHAnsi" w:cstheme="minorHAnsi"/>
                <w:b/>
                <w:bCs/>
                <w:color w:val="000000"/>
                <w:sz w:val="22"/>
                <w:szCs w:val="22"/>
              </w:rPr>
              <w:t>Leroy JL</w:t>
            </w:r>
            <w:r w:rsidRPr="00F179E6">
              <w:rPr>
                <w:rFonts w:asciiTheme="minorHAnsi" w:hAnsiTheme="minorHAnsi" w:cstheme="minorHAnsi"/>
                <w:color w:val="000000"/>
                <w:sz w:val="22"/>
                <w:szCs w:val="22"/>
              </w:rPr>
              <w:t>, P Menon (2008d). “From Efficacy to Public Health Impact: A call for Research on Program delivery and utilization in nutrition”. Journal of Nutrition 138: 628-629.</w:t>
            </w:r>
          </w:p>
        </w:tc>
      </w:tr>
      <w:tr w:rsidR="002777AD" w:rsidRPr="00F179E6" w14:paraId="20AC4984" w14:textId="77777777" w:rsidTr="00537C43">
        <w:tc>
          <w:tcPr>
            <w:tcW w:w="455" w:type="dxa"/>
          </w:tcPr>
          <w:p w14:paraId="45EC4745" w14:textId="18793C37" w:rsidR="002777AD" w:rsidRPr="00F179E6" w:rsidRDefault="002777AD" w:rsidP="00537C43">
            <w:pPr>
              <w:pStyle w:val="BodyText"/>
              <w:spacing w:before="120" w:line="240" w:lineRule="auto"/>
              <w:jc w:val="right"/>
              <w:rPr>
                <w:rFonts w:asciiTheme="minorHAnsi" w:hAnsiTheme="minorHAnsi" w:cstheme="minorHAnsi"/>
                <w:bCs/>
                <w:sz w:val="22"/>
                <w:szCs w:val="22"/>
              </w:rPr>
            </w:pPr>
            <w:r w:rsidRPr="00F179E6">
              <w:rPr>
                <w:rFonts w:asciiTheme="minorHAnsi" w:hAnsiTheme="minorHAnsi" w:cstheme="minorHAnsi"/>
                <w:bCs/>
                <w:color w:val="000000"/>
                <w:sz w:val="22"/>
                <w:szCs w:val="22"/>
                <w:lang w:val="nl-BE"/>
              </w:rPr>
              <w:t>9</w:t>
            </w:r>
          </w:p>
        </w:tc>
        <w:tc>
          <w:tcPr>
            <w:tcW w:w="8280" w:type="dxa"/>
            <w:vAlign w:val="center"/>
          </w:tcPr>
          <w:p w14:paraId="55AB1E0A" w14:textId="0BB3CF64" w:rsidR="002777AD" w:rsidRPr="00F179E6" w:rsidRDefault="002777AD" w:rsidP="002777AD">
            <w:pPr>
              <w:pStyle w:val="BodyText"/>
              <w:spacing w:before="120" w:line="240" w:lineRule="auto"/>
              <w:rPr>
                <w:rFonts w:asciiTheme="minorHAnsi" w:hAnsiTheme="minorHAnsi" w:cstheme="minorHAnsi"/>
                <w:sz w:val="22"/>
                <w:szCs w:val="22"/>
              </w:rPr>
            </w:pPr>
            <w:r w:rsidRPr="00F179E6">
              <w:rPr>
                <w:rFonts w:asciiTheme="minorHAnsi" w:hAnsiTheme="minorHAnsi" w:cstheme="minorHAnsi"/>
                <w:b/>
                <w:bCs/>
                <w:color w:val="000000"/>
                <w:sz w:val="22"/>
                <w:szCs w:val="22"/>
                <w:lang w:val="nl-BE"/>
              </w:rPr>
              <w:t>Leroy JL</w:t>
            </w:r>
            <w:r w:rsidRPr="00F179E6">
              <w:rPr>
                <w:rFonts w:asciiTheme="minorHAnsi" w:hAnsiTheme="minorHAnsi" w:cstheme="minorHAnsi"/>
                <w:color w:val="000000"/>
                <w:sz w:val="22"/>
                <w:szCs w:val="22"/>
                <w:lang w:val="nl-BE"/>
              </w:rPr>
              <w:t xml:space="preserve">, H Vermandere, L Neufeld, S. Bertozzi (2008c). </w:t>
            </w:r>
            <w:r w:rsidRPr="00F179E6">
              <w:rPr>
                <w:rFonts w:asciiTheme="minorHAnsi" w:hAnsiTheme="minorHAnsi" w:cstheme="minorHAnsi"/>
                <w:color w:val="000000"/>
                <w:sz w:val="22"/>
                <w:szCs w:val="22"/>
              </w:rPr>
              <w:t xml:space="preserve">“Improving enrollment and utilization of the </w:t>
            </w:r>
            <w:proofErr w:type="spellStart"/>
            <w:r w:rsidRPr="00F179E6">
              <w:rPr>
                <w:rFonts w:asciiTheme="minorHAnsi" w:hAnsiTheme="minorHAnsi" w:cstheme="minorHAnsi"/>
                <w:color w:val="000000"/>
                <w:sz w:val="22"/>
                <w:szCs w:val="22"/>
              </w:rPr>
              <w:t>Oportunidades</w:t>
            </w:r>
            <w:proofErr w:type="spellEnd"/>
            <w:r w:rsidRPr="00F179E6">
              <w:rPr>
                <w:rFonts w:asciiTheme="minorHAnsi" w:hAnsiTheme="minorHAnsi" w:cstheme="minorHAnsi"/>
                <w:color w:val="000000"/>
                <w:sz w:val="22"/>
                <w:szCs w:val="22"/>
              </w:rPr>
              <w:t xml:space="preserve"> program in Mexico could increase its effectiveness”. </w:t>
            </w:r>
            <w:r w:rsidRPr="00F179E6">
              <w:rPr>
                <w:rFonts w:asciiTheme="minorHAnsi" w:hAnsiTheme="minorHAnsi" w:cstheme="minorHAnsi"/>
                <w:color w:val="000000"/>
                <w:sz w:val="22"/>
                <w:szCs w:val="22"/>
                <w:lang w:val="nl-BE"/>
              </w:rPr>
              <w:t>Journal of Nutrition 138: 638-641.</w:t>
            </w:r>
          </w:p>
        </w:tc>
      </w:tr>
      <w:tr w:rsidR="002777AD" w:rsidRPr="00F179E6" w14:paraId="1911253B" w14:textId="77777777" w:rsidTr="00537C43">
        <w:tc>
          <w:tcPr>
            <w:tcW w:w="455" w:type="dxa"/>
          </w:tcPr>
          <w:p w14:paraId="352BF3A0" w14:textId="746525C7" w:rsidR="002777AD" w:rsidRPr="00F179E6" w:rsidRDefault="002777AD" w:rsidP="00537C43">
            <w:pPr>
              <w:pStyle w:val="BodyText"/>
              <w:spacing w:before="120" w:line="240" w:lineRule="auto"/>
              <w:jc w:val="right"/>
              <w:rPr>
                <w:rFonts w:asciiTheme="minorHAnsi" w:hAnsiTheme="minorHAnsi" w:cstheme="minorHAnsi"/>
                <w:bCs/>
                <w:sz w:val="22"/>
                <w:szCs w:val="22"/>
              </w:rPr>
            </w:pPr>
            <w:r w:rsidRPr="00F179E6">
              <w:rPr>
                <w:rFonts w:asciiTheme="minorHAnsi" w:hAnsiTheme="minorHAnsi" w:cstheme="minorHAnsi"/>
                <w:bCs/>
                <w:color w:val="000000"/>
                <w:sz w:val="22"/>
                <w:szCs w:val="22"/>
                <w:lang w:val="es-AR"/>
              </w:rPr>
              <w:t>10</w:t>
            </w:r>
          </w:p>
        </w:tc>
        <w:tc>
          <w:tcPr>
            <w:tcW w:w="8280" w:type="dxa"/>
            <w:vAlign w:val="center"/>
          </w:tcPr>
          <w:p w14:paraId="0C8D054D" w14:textId="7C989348" w:rsidR="002777AD" w:rsidRPr="00F179E6" w:rsidRDefault="002777AD" w:rsidP="002777AD">
            <w:pPr>
              <w:pStyle w:val="BodyText"/>
              <w:spacing w:before="120" w:line="240" w:lineRule="auto"/>
              <w:rPr>
                <w:rFonts w:asciiTheme="minorHAnsi" w:hAnsiTheme="minorHAnsi" w:cstheme="minorHAnsi"/>
                <w:sz w:val="22"/>
                <w:szCs w:val="22"/>
              </w:rPr>
            </w:pPr>
            <w:r w:rsidRPr="00F179E6">
              <w:rPr>
                <w:rFonts w:asciiTheme="minorHAnsi" w:hAnsiTheme="minorHAnsi" w:cstheme="minorHAnsi"/>
                <w:b/>
                <w:bCs/>
                <w:color w:val="000000"/>
                <w:sz w:val="22"/>
                <w:szCs w:val="22"/>
                <w:lang w:val="es-AR"/>
              </w:rPr>
              <w:t>Leroy JL</w:t>
            </w:r>
            <w:r w:rsidRPr="00F179E6">
              <w:rPr>
                <w:rFonts w:asciiTheme="minorHAnsi" w:hAnsiTheme="minorHAnsi" w:cstheme="minorHAnsi"/>
                <w:color w:val="000000"/>
                <w:sz w:val="22"/>
                <w:szCs w:val="22"/>
                <w:lang w:val="es-AR"/>
              </w:rPr>
              <w:t xml:space="preserve">, A García-Guerra, R García, C Dominguez, J Rivera, L Neufeld (2008b). </w:t>
            </w:r>
            <w:r w:rsidRPr="00F179E6">
              <w:rPr>
                <w:rFonts w:asciiTheme="minorHAnsi" w:hAnsiTheme="minorHAnsi" w:cstheme="minorHAnsi"/>
                <w:color w:val="000000"/>
                <w:sz w:val="22"/>
                <w:szCs w:val="22"/>
              </w:rPr>
              <w:t xml:space="preserve">“The </w:t>
            </w:r>
            <w:proofErr w:type="spellStart"/>
            <w:r w:rsidRPr="00F179E6">
              <w:rPr>
                <w:rFonts w:asciiTheme="minorHAnsi" w:hAnsiTheme="minorHAnsi" w:cstheme="minorHAnsi"/>
                <w:color w:val="000000"/>
                <w:sz w:val="22"/>
                <w:szCs w:val="22"/>
              </w:rPr>
              <w:t>Oportunidades</w:t>
            </w:r>
            <w:proofErr w:type="spellEnd"/>
            <w:r w:rsidRPr="00F179E6">
              <w:rPr>
                <w:rFonts w:asciiTheme="minorHAnsi" w:hAnsiTheme="minorHAnsi" w:cstheme="minorHAnsi"/>
                <w:color w:val="000000"/>
                <w:sz w:val="22"/>
                <w:szCs w:val="22"/>
              </w:rPr>
              <w:t xml:space="preserve"> program improves child growth in urban Mexico”. Journal of Nutrition 138: 793-798.</w:t>
            </w:r>
          </w:p>
        </w:tc>
      </w:tr>
      <w:tr w:rsidR="002777AD" w:rsidRPr="00F179E6" w14:paraId="164E8AEE" w14:textId="77777777" w:rsidTr="00537C43">
        <w:tc>
          <w:tcPr>
            <w:tcW w:w="455" w:type="dxa"/>
          </w:tcPr>
          <w:p w14:paraId="6B77624D" w14:textId="1E94D90A" w:rsidR="002777AD" w:rsidRPr="00F179E6" w:rsidRDefault="002777AD" w:rsidP="00537C43">
            <w:pPr>
              <w:pStyle w:val="BodyText"/>
              <w:spacing w:before="120" w:line="240" w:lineRule="auto"/>
              <w:jc w:val="right"/>
              <w:rPr>
                <w:rFonts w:asciiTheme="minorHAnsi" w:hAnsiTheme="minorHAnsi" w:cstheme="minorHAnsi"/>
                <w:bCs/>
                <w:sz w:val="22"/>
                <w:szCs w:val="22"/>
              </w:rPr>
            </w:pPr>
            <w:r w:rsidRPr="00F179E6">
              <w:rPr>
                <w:rFonts w:asciiTheme="minorHAnsi" w:hAnsiTheme="minorHAnsi" w:cstheme="minorHAnsi"/>
                <w:bCs/>
                <w:color w:val="000000"/>
                <w:sz w:val="22"/>
                <w:szCs w:val="22"/>
                <w:lang w:val="es-AR"/>
              </w:rPr>
              <w:t>11</w:t>
            </w:r>
          </w:p>
        </w:tc>
        <w:tc>
          <w:tcPr>
            <w:tcW w:w="8280" w:type="dxa"/>
            <w:vAlign w:val="center"/>
          </w:tcPr>
          <w:p w14:paraId="41CDFC22" w14:textId="593807D5" w:rsidR="002777AD" w:rsidRPr="00F179E6" w:rsidRDefault="002777AD" w:rsidP="002777AD">
            <w:pPr>
              <w:pStyle w:val="BodyText"/>
              <w:spacing w:before="120" w:line="240" w:lineRule="auto"/>
              <w:rPr>
                <w:rFonts w:asciiTheme="minorHAnsi" w:hAnsiTheme="minorHAnsi" w:cstheme="minorHAnsi"/>
                <w:sz w:val="22"/>
                <w:szCs w:val="22"/>
              </w:rPr>
            </w:pPr>
            <w:r w:rsidRPr="00F179E6">
              <w:rPr>
                <w:rFonts w:asciiTheme="minorHAnsi" w:hAnsiTheme="minorHAnsi" w:cstheme="minorHAnsi"/>
                <w:b/>
                <w:bCs/>
                <w:color w:val="000000"/>
                <w:sz w:val="22"/>
                <w:szCs w:val="22"/>
                <w:lang w:val="es-AR"/>
              </w:rPr>
              <w:t xml:space="preserve">Leroy </w:t>
            </w:r>
            <w:r w:rsidRPr="00F179E6">
              <w:rPr>
                <w:rFonts w:asciiTheme="minorHAnsi" w:hAnsiTheme="minorHAnsi" w:cstheme="minorHAnsi"/>
                <w:color w:val="000000"/>
                <w:sz w:val="22"/>
                <w:szCs w:val="22"/>
                <w:lang w:val="es-AR"/>
              </w:rPr>
              <w:t xml:space="preserve">JL, AA Razak, JP Habicht (2008a). </w:t>
            </w:r>
            <w:r w:rsidRPr="00F179E6">
              <w:rPr>
                <w:rFonts w:asciiTheme="minorHAnsi" w:hAnsiTheme="minorHAnsi" w:cstheme="minorHAnsi"/>
                <w:color w:val="000000"/>
                <w:sz w:val="22"/>
                <w:szCs w:val="22"/>
              </w:rPr>
              <w:t xml:space="preserve">“My father is the head of household: intra-household inequities in child nutrition worsen with increased household food availability in rural Northern Ghana.” </w:t>
            </w:r>
            <w:r w:rsidRPr="00F179E6">
              <w:rPr>
                <w:rFonts w:asciiTheme="minorHAnsi" w:hAnsiTheme="minorHAnsi" w:cstheme="minorHAnsi"/>
                <w:color w:val="000000"/>
                <w:sz w:val="22"/>
                <w:szCs w:val="22"/>
                <w:lang w:val="es-AR"/>
              </w:rPr>
              <w:t>Journal of Nutrition 138: 2258-2263.</w:t>
            </w:r>
          </w:p>
        </w:tc>
      </w:tr>
      <w:tr w:rsidR="002777AD" w:rsidRPr="00F179E6" w14:paraId="22F11FC3" w14:textId="77777777" w:rsidTr="00537C43">
        <w:tc>
          <w:tcPr>
            <w:tcW w:w="455" w:type="dxa"/>
          </w:tcPr>
          <w:p w14:paraId="35BE5011" w14:textId="4687FA6F" w:rsidR="002777AD" w:rsidRPr="00F179E6" w:rsidRDefault="002777AD" w:rsidP="00537C43">
            <w:pPr>
              <w:pStyle w:val="BodyText"/>
              <w:spacing w:before="120" w:line="240" w:lineRule="auto"/>
              <w:jc w:val="right"/>
              <w:rPr>
                <w:rFonts w:asciiTheme="minorHAnsi" w:hAnsiTheme="minorHAnsi" w:cstheme="minorHAnsi"/>
                <w:bCs/>
                <w:sz w:val="22"/>
                <w:szCs w:val="22"/>
                <w:lang w:val="fr-BE"/>
              </w:rPr>
            </w:pPr>
            <w:r w:rsidRPr="00F179E6">
              <w:rPr>
                <w:rFonts w:asciiTheme="minorHAnsi" w:hAnsiTheme="minorHAnsi" w:cstheme="minorHAnsi"/>
                <w:bCs/>
                <w:color w:val="000000"/>
                <w:sz w:val="22"/>
                <w:szCs w:val="22"/>
                <w:lang w:val="de-DE"/>
              </w:rPr>
              <w:t>12</w:t>
            </w:r>
          </w:p>
        </w:tc>
        <w:tc>
          <w:tcPr>
            <w:tcW w:w="8280" w:type="dxa"/>
            <w:vAlign w:val="center"/>
          </w:tcPr>
          <w:p w14:paraId="5E34997C" w14:textId="1E4D2107" w:rsidR="002777AD" w:rsidRPr="00F179E6" w:rsidRDefault="002777AD" w:rsidP="002777AD">
            <w:pPr>
              <w:pStyle w:val="BodyText"/>
              <w:spacing w:before="120" w:line="240" w:lineRule="auto"/>
              <w:rPr>
                <w:rFonts w:asciiTheme="minorHAnsi" w:hAnsiTheme="minorHAnsi" w:cstheme="minorHAnsi"/>
                <w:sz w:val="22"/>
                <w:szCs w:val="22"/>
              </w:rPr>
            </w:pPr>
            <w:r w:rsidRPr="00F179E6">
              <w:rPr>
                <w:rFonts w:asciiTheme="minorHAnsi" w:hAnsiTheme="minorHAnsi" w:cstheme="minorHAnsi"/>
                <w:b/>
                <w:bCs/>
                <w:color w:val="000000"/>
                <w:sz w:val="22"/>
                <w:szCs w:val="22"/>
                <w:lang w:val="de-DE"/>
              </w:rPr>
              <w:t xml:space="preserve">Leroy </w:t>
            </w:r>
            <w:r w:rsidRPr="00F179E6">
              <w:rPr>
                <w:rFonts w:asciiTheme="minorHAnsi" w:hAnsiTheme="minorHAnsi" w:cstheme="minorHAnsi"/>
                <w:color w:val="000000"/>
                <w:sz w:val="22"/>
                <w:szCs w:val="22"/>
                <w:lang w:val="de-DE"/>
              </w:rPr>
              <w:t>JL, M Ruel, E Verhofstadt (2009). “The Impact of Conditional Cash Transfer Programmes on Nutrition: A review of evidence using a programme theory framework”. Journal of Development Effectiveness. 1(2): 103-129.</w:t>
            </w:r>
          </w:p>
        </w:tc>
      </w:tr>
      <w:tr w:rsidR="002777AD" w:rsidRPr="00F179E6" w14:paraId="489E106E" w14:textId="77777777" w:rsidTr="00537C43">
        <w:tc>
          <w:tcPr>
            <w:tcW w:w="455" w:type="dxa"/>
          </w:tcPr>
          <w:p w14:paraId="1A82FD6F" w14:textId="587A6C51" w:rsidR="002777AD" w:rsidRPr="00F179E6" w:rsidRDefault="002777AD" w:rsidP="00537C43">
            <w:pPr>
              <w:pStyle w:val="BodyText"/>
              <w:spacing w:before="120" w:line="240" w:lineRule="auto"/>
              <w:jc w:val="right"/>
              <w:rPr>
                <w:rFonts w:asciiTheme="minorHAnsi" w:hAnsiTheme="minorHAnsi" w:cstheme="minorHAnsi"/>
                <w:bCs/>
                <w:sz w:val="22"/>
                <w:szCs w:val="22"/>
              </w:rPr>
            </w:pPr>
            <w:r w:rsidRPr="00F179E6">
              <w:rPr>
                <w:rFonts w:asciiTheme="minorHAnsi" w:hAnsiTheme="minorHAnsi" w:cstheme="minorHAnsi"/>
                <w:bCs/>
                <w:color w:val="000000"/>
                <w:sz w:val="22"/>
                <w:szCs w:val="22"/>
                <w:lang w:val="de-DE"/>
              </w:rPr>
              <w:t>13</w:t>
            </w:r>
          </w:p>
        </w:tc>
        <w:tc>
          <w:tcPr>
            <w:tcW w:w="8280" w:type="dxa"/>
            <w:vAlign w:val="center"/>
          </w:tcPr>
          <w:p w14:paraId="175C3D08" w14:textId="1A3FAD17" w:rsidR="002777AD" w:rsidRPr="00F179E6" w:rsidRDefault="002777AD" w:rsidP="002777AD">
            <w:pPr>
              <w:pStyle w:val="BodyText"/>
              <w:spacing w:before="120" w:line="240" w:lineRule="auto"/>
              <w:rPr>
                <w:rFonts w:asciiTheme="minorHAnsi" w:hAnsiTheme="minorHAnsi" w:cstheme="minorHAnsi"/>
                <w:sz w:val="22"/>
                <w:szCs w:val="22"/>
              </w:rPr>
            </w:pPr>
            <w:r w:rsidRPr="00F179E6">
              <w:rPr>
                <w:rFonts w:asciiTheme="minorHAnsi" w:hAnsiTheme="minorHAnsi" w:cstheme="minorHAnsi"/>
                <w:color w:val="000000"/>
                <w:sz w:val="22"/>
                <w:szCs w:val="22"/>
                <w:lang w:val="de-DE"/>
              </w:rPr>
              <w:t>BNS founding members (2009). “Establishing a Belgian Nutrition Society (BNS): Filling the Void (Editorial)”. Archives of Public Health. 67: 4-6.</w:t>
            </w:r>
          </w:p>
        </w:tc>
      </w:tr>
      <w:tr w:rsidR="002777AD" w:rsidRPr="00F179E6" w14:paraId="7741C549" w14:textId="77777777" w:rsidTr="00537C43">
        <w:tc>
          <w:tcPr>
            <w:tcW w:w="455" w:type="dxa"/>
          </w:tcPr>
          <w:p w14:paraId="173B79D9" w14:textId="0676CC1B" w:rsidR="002777AD" w:rsidRPr="00F179E6" w:rsidRDefault="002777AD" w:rsidP="00537C43">
            <w:pPr>
              <w:pStyle w:val="BodyText"/>
              <w:spacing w:before="120" w:line="240" w:lineRule="auto"/>
              <w:jc w:val="right"/>
              <w:rPr>
                <w:rFonts w:asciiTheme="minorHAnsi" w:hAnsiTheme="minorHAnsi" w:cstheme="minorHAnsi"/>
                <w:bCs/>
                <w:sz w:val="22"/>
                <w:szCs w:val="22"/>
              </w:rPr>
            </w:pPr>
            <w:r w:rsidRPr="00F179E6">
              <w:rPr>
                <w:rFonts w:asciiTheme="minorHAnsi" w:hAnsiTheme="minorHAnsi" w:cstheme="minorHAnsi"/>
                <w:bCs/>
                <w:color w:val="000000"/>
                <w:sz w:val="22"/>
                <w:szCs w:val="22"/>
                <w:lang w:val="de-DE"/>
              </w:rPr>
              <w:t>14</w:t>
            </w:r>
          </w:p>
        </w:tc>
        <w:tc>
          <w:tcPr>
            <w:tcW w:w="8280" w:type="dxa"/>
            <w:vAlign w:val="center"/>
          </w:tcPr>
          <w:p w14:paraId="72E93276" w14:textId="6B54AF90" w:rsidR="002777AD" w:rsidRPr="00F179E6" w:rsidRDefault="002777AD" w:rsidP="002777AD">
            <w:pPr>
              <w:pStyle w:val="BodyText"/>
              <w:spacing w:before="120" w:line="240" w:lineRule="auto"/>
              <w:rPr>
                <w:rFonts w:asciiTheme="minorHAnsi" w:hAnsiTheme="minorHAnsi" w:cstheme="minorHAnsi"/>
                <w:sz w:val="22"/>
                <w:szCs w:val="22"/>
              </w:rPr>
            </w:pPr>
            <w:r w:rsidRPr="00F179E6">
              <w:rPr>
                <w:rFonts w:asciiTheme="minorHAnsi" w:hAnsiTheme="minorHAnsi" w:cstheme="minorHAnsi"/>
                <w:b/>
                <w:bCs/>
                <w:color w:val="000000"/>
                <w:sz w:val="22"/>
                <w:szCs w:val="22"/>
                <w:lang w:val="de-DE"/>
              </w:rPr>
              <w:t>Leroy JL</w:t>
            </w:r>
            <w:r w:rsidRPr="00F179E6">
              <w:rPr>
                <w:rFonts w:asciiTheme="minorHAnsi" w:hAnsiTheme="minorHAnsi" w:cstheme="minorHAnsi"/>
                <w:color w:val="000000"/>
                <w:sz w:val="22"/>
                <w:szCs w:val="22"/>
                <w:lang w:val="de-DE"/>
              </w:rPr>
              <w:t>, Gadsden P, Rodríguez-Ramírez S, González de Cossío T (2010). “Cash and in-kind transfers in poor rural communities in Mexico increase household fruit and vegetable and micronutrient consumption but also lead to excessive energy consumption”. Journal of Nutrition 140: 612-617.</w:t>
            </w:r>
          </w:p>
        </w:tc>
      </w:tr>
      <w:tr w:rsidR="002777AD" w:rsidRPr="00F179E6" w14:paraId="2B9DF2D2" w14:textId="77777777" w:rsidTr="00537C43">
        <w:tc>
          <w:tcPr>
            <w:tcW w:w="455" w:type="dxa"/>
          </w:tcPr>
          <w:p w14:paraId="1E1F1E66" w14:textId="74AF00D1" w:rsidR="002777AD" w:rsidRPr="00F179E6" w:rsidRDefault="002777AD" w:rsidP="00537C43">
            <w:pPr>
              <w:pStyle w:val="BodyText"/>
              <w:spacing w:before="120" w:line="240" w:lineRule="auto"/>
              <w:jc w:val="right"/>
              <w:rPr>
                <w:rFonts w:asciiTheme="minorHAnsi" w:hAnsiTheme="minorHAnsi" w:cstheme="minorHAnsi"/>
                <w:bCs/>
                <w:sz w:val="22"/>
                <w:szCs w:val="22"/>
              </w:rPr>
            </w:pPr>
            <w:r w:rsidRPr="00F179E6">
              <w:rPr>
                <w:rFonts w:asciiTheme="minorHAnsi" w:hAnsiTheme="minorHAnsi" w:cstheme="minorHAnsi"/>
                <w:bCs/>
                <w:color w:val="000000"/>
                <w:sz w:val="22"/>
                <w:szCs w:val="22"/>
                <w:lang w:val="de-DE"/>
              </w:rPr>
              <w:t>15</w:t>
            </w:r>
          </w:p>
        </w:tc>
        <w:tc>
          <w:tcPr>
            <w:tcW w:w="8280" w:type="dxa"/>
            <w:vAlign w:val="center"/>
          </w:tcPr>
          <w:p w14:paraId="313A7B6E" w14:textId="5E70F127" w:rsidR="002777AD" w:rsidRPr="00F179E6" w:rsidRDefault="002777AD" w:rsidP="002777AD">
            <w:pPr>
              <w:pStyle w:val="BodyText"/>
              <w:spacing w:before="120" w:line="240" w:lineRule="auto"/>
              <w:rPr>
                <w:rFonts w:asciiTheme="minorHAnsi" w:hAnsiTheme="minorHAnsi" w:cstheme="minorHAnsi"/>
                <w:sz w:val="22"/>
                <w:szCs w:val="22"/>
              </w:rPr>
            </w:pPr>
            <w:r w:rsidRPr="00F179E6">
              <w:rPr>
                <w:rFonts w:asciiTheme="minorHAnsi" w:hAnsiTheme="minorHAnsi" w:cstheme="minorHAnsi"/>
                <w:b/>
                <w:bCs/>
                <w:color w:val="000000"/>
                <w:sz w:val="22"/>
                <w:szCs w:val="22"/>
                <w:lang w:val="de-DE"/>
              </w:rPr>
              <w:t>Leroy JL</w:t>
            </w:r>
            <w:r w:rsidRPr="00F179E6">
              <w:rPr>
                <w:rFonts w:asciiTheme="minorHAnsi" w:hAnsiTheme="minorHAnsi" w:cstheme="minorHAnsi"/>
                <w:color w:val="000000"/>
                <w:sz w:val="22"/>
                <w:szCs w:val="22"/>
                <w:lang w:val="de-DE"/>
              </w:rPr>
              <w:t>, Gadsden P, Guijarro M (2011). “The impact of daycare programs on child health, nutrition and development in developing countries: a systematic review.” International Initiative for Impact Evaluation Systematic Review 007.</w:t>
            </w:r>
          </w:p>
        </w:tc>
      </w:tr>
      <w:tr w:rsidR="002777AD" w:rsidRPr="00F179E6" w14:paraId="72616512" w14:textId="77777777" w:rsidTr="00537C43">
        <w:tc>
          <w:tcPr>
            <w:tcW w:w="455" w:type="dxa"/>
          </w:tcPr>
          <w:p w14:paraId="20420ACF" w14:textId="0E3D08A5" w:rsidR="002777AD" w:rsidRPr="00F179E6" w:rsidRDefault="002777AD" w:rsidP="00537C43">
            <w:pPr>
              <w:pStyle w:val="BodyText"/>
              <w:spacing w:before="120" w:line="240" w:lineRule="auto"/>
              <w:jc w:val="right"/>
              <w:rPr>
                <w:rFonts w:asciiTheme="minorHAnsi" w:hAnsiTheme="minorHAnsi" w:cstheme="minorHAnsi"/>
                <w:bCs/>
                <w:sz w:val="22"/>
                <w:szCs w:val="22"/>
              </w:rPr>
            </w:pPr>
            <w:r w:rsidRPr="00F179E6">
              <w:rPr>
                <w:rFonts w:asciiTheme="minorHAnsi" w:hAnsiTheme="minorHAnsi" w:cstheme="minorHAnsi"/>
                <w:bCs/>
                <w:color w:val="000000"/>
                <w:sz w:val="22"/>
                <w:szCs w:val="22"/>
                <w:lang w:val="de-DE"/>
              </w:rPr>
              <w:t>16</w:t>
            </w:r>
          </w:p>
        </w:tc>
        <w:tc>
          <w:tcPr>
            <w:tcW w:w="8280" w:type="dxa"/>
            <w:vAlign w:val="center"/>
          </w:tcPr>
          <w:p w14:paraId="65791D2E" w14:textId="3ABC7B49" w:rsidR="002777AD" w:rsidRPr="00F179E6" w:rsidRDefault="002777AD" w:rsidP="002777AD">
            <w:pPr>
              <w:pStyle w:val="BodyText"/>
              <w:spacing w:before="120" w:line="240" w:lineRule="auto"/>
              <w:rPr>
                <w:rFonts w:asciiTheme="minorHAnsi" w:hAnsiTheme="minorHAnsi" w:cstheme="minorHAnsi"/>
                <w:sz w:val="22"/>
                <w:szCs w:val="22"/>
              </w:rPr>
            </w:pPr>
            <w:r w:rsidRPr="00F179E6">
              <w:rPr>
                <w:rFonts w:asciiTheme="minorHAnsi" w:hAnsiTheme="minorHAnsi" w:cstheme="minorHAnsi"/>
                <w:b/>
                <w:bCs/>
                <w:color w:val="000000"/>
                <w:sz w:val="22"/>
                <w:szCs w:val="22"/>
                <w:lang w:val="de-DE"/>
              </w:rPr>
              <w:t>Leroy JL</w:t>
            </w:r>
            <w:r w:rsidRPr="00F179E6">
              <w:rPr>
                <w:rFonts w:asciiTheme="minorHAnsi" w:hAnsiTheme="minorHAnsi" w:cstheme="minorHAnsi"/>
                <w:color w:val="000000"/>
                <w:sz w:val="22"/>
                <w:szCs w:val="22"/>
                <w:lang w:val="de-DE"/>
              </w:rPr>
              <w:t>, Gadsden P, Guijarro M (2012). “The impact of daycare programs on child health, nutrition and development in developing countries: a systematic review.” Journal of Development Effectiveness. 4(3): 472-496.</w:t>
            </w:r>
          </w:p>
        </w:tc>
      </w:tr>
      <w:tr w:rsidR="002777AD" w:rsidRPr="00F179E6" w14:paraId="519ACC80" w14:textId="77777777" w:rsidTr="00537C43">
        <w:tc>
          <w:tcPr>
            <w:tcW w:w="455" w:type="dxa"/>
          </w:tcPr>
          <w:p w14:paraId="0593EDFE" w14:textId="03391F19" w:rsidR="002777AD" w:rsidRPr="00F179E6" w:rsidRDefault="002777AD" w:rsidP="00537C43">
            <w:pPr>
              <w:pStyle w:val="BodyText"/>
              <w:spacing w:before="120" w:line="240" w:lineRule="auto"/>
              <w:jc w:val="right"/>
              <w:rPr>
                <w:rFonts w:asciiTheme="minorHAnsi" w:hAnsiTheme="minorHAnsi" w:cstheme="minorHAnsi"/>
                <w:bCs/>
                <w:sz w:val="22"/>
                <w:szCs w:val="22"/>
                <w:lang w:val="nl-BE"/>
              </w:rPr>
            </w:pPr>
            <w:r w:rsidRPr="00F179E6">
              <w:rPr>
                <w:rFonts w:asciiTheme="minorHAnsi" w:hAnsiTheme="minorHAnsi" w:cstheme="minorHAnsi"/>
                <w:bCs/>
                <w:color w:val="000000"/>
                <w:sz w:val="22"/>
                <w:szCs w:val="22"/>
                <w:lang w:val="de-DE"/>
              </w:rPr>
              <w:t>17</w:t>
            </w:r>
          </w:p>
        </w:tc>
        <w:tc>
          <w:tcPr>
            <w:tcW w:w="8280" w:type="dxa"/>
            <w:vAlign w:val="center"/>
          </w:tcPr>
          <w:p w14:paraId="1D6F4AF1" w14:textId="385EE29F" w:rsidR="002777AD" w:rsidRPr="00F179E6" w:rsidRDefault="002777AD" w:rsidP="002777AD">
            <w:pPr>
              <w:pStyle w:val="BodyText"/>
              <w:spacing w:before="120" w:line="240" w:lineRule="auto"/>
              <w:rPr>
                <w:rFonts w:asciiTheme="minorHAnsi" w:hAnsiTheme="minorHAnsi" w:cstheme="minorHAnsi"/>
                <w:sz w:val="22"/>
                <w:szCs w:val="22"/>
              </w:rPr>
            </w:pPr>
            <w:r w:rsidRPr="00F179E6">
              <w:rPr>
                <w:rFonts w:asciiTheme="minorHAnsi" w:hAnsiTheme="minorHAnsi" w:cstheme="minorHAnsi"/>
                <w:color w:val="000000"/>
                <w:sz w:val="22"/>
                <w:szCs w:val="22"/>
                <w:lang w:val="de-DE"/>
              </w:rPr>
              <w:t>Verstraeten R, Roberfroid D, Lachat C,</w:t>
            </w:r>
            <w:r w:rsidRPr="00F179E6">
              <w:rPr>
                <w:rFonts w:asciiTheme="minorHAnsi" w:hAnsiTheme="minorHAnsi" w:cstheme="minorHAnsi"/>
                <w:b/>
                <w:bCs/>
                <w:color w:val="000000"/>
                <w:sz w:val="22"/>
                <w:szCs w:val="22"/>
                <w:lang w:val="de-DE"/>
              </w:rPr>
              <w:t xml:space="preserve"> Leroy JL</w:t>
            </w:r>
            <w:r w:rsidRPr="00F179E6">
              <w:rPr>
                <w:rFonts w:asciiTheme="minorHAnsi" w:hAnsiTheme="minorHAnsi" w:cstheme="minorHAnsi"/>
                <w:color w:val="000000"/>
                <w:sz w:val="22"/>
                <w:szCs w:val="22"/>
                <w:lang w:val="de-DE"/>
              </w:rPr>
              <w:t>, Holdsworth M, Maes L, Kolsteren P (2012). “Effectiveness of preventive school-based obesity interventions in low- and middle-income countries: a systematic review.” American Journal of Clinical Nutrition. 96(2):415-38.</w:t>
            </w:r>
          </w:p>
        </w:tc>
      </w:tr>
      <w:tr w:rsidR="002777AD" w:rsidRPr="00F179E6" w14:paraId="4934EB32" w14:textId="77777777" w:rsidTr="00537C43">
        <w:tc>
          <w:tcPr>
            <w:tcW w:w="455" w:type="dxa"/>
          </w:tcPr>
          <w:p w14:paraId="716DCF1D" w14:textId="5492A6BB" w:rsidR="002777AD" w:rsidRPr="00F179E6" w:rsidRDefault="002777AD" w:rsidP="00537C43">
            <w:pPr>
              <w:pStyle w:val="BodyText"/>
              <w:spacing w:before="120" w:line="240" w:lineRule="auto"/>
              <w:jc w:val="right"/>
              <w:rPr>
                <w:rFonts w:asciiTheme="minorHAnsi" w:hAnsiTheme="minorHAnsi" w:cstheme="minorHAnsi"/>
                <w:bCs/>
                <w:sz w:val="22"/>
                <w:szCs w:val="22"/>
              </w:rPr>
            </w:pPr>
            <w:r w:rsidRPr="00F179E6">
              <w:rPr>
                <w:rFonts w:asciiTheme="minorHAnsi" w:hAnsiTheme="minorHAnsi" w:cstheme="minorHAnsi"/>
                <w:bCs/>
                <w:color w:val="000000"/>
                <w:sz w:val="22"/>
                <w:szCs w:val="22"/>
                <w:lang w:val="de-DE"/>
              </w:rPr>
              <w:t>18</w:t>
            </w:r>
          </w:p>
        </w:tc>
        <w:tc>
          <w:tcPr>
            <w:tcW w:w="8280" w:type="dxa"/>
            <w:vAlign w:val="center"/>
          </w:tcPr>
          <w:p w14:paraId="3AA4393F" w14:textId="11DDDEF0" w:rsidR="002777AD" w:rsidRPr="00F179E6" w:rsidRDefault="002777AD" w:rsidP="002777AD">
            <w:pPr>
              <w:pStyle w:val="BodyText"/>
              <w:spacing w:before="120" w:line="240" w:lineRule="auto"/>
              <w:rPr>
                <w:rFonts w:asciiTheme="minorHAnsi" w:hAnsiTheme="minorHAnsi" w:cstheme="minorHAnsi"/>
                <w:b/>
                <w:sz w:val="22"/>
                <w:szCs w:val="22"/>
                <w:lang w:val="es-CU"/>
              </w:rPr>
            </w:pPr>
            <w:r w:rsidRPr="00F179E6">
              <w:rPr>
                <w:rFonts w:asciiTheme="minorHAnsi" w:hAnsiTheme="minorHAnsi" w:cstheme="minorHAnsi"/>
                <w:b/>
                <w:bCs/>
                <w:color w:val="000000"/>
                <w:sz w:val="22"/>
                <w:szCs w:val="22"/>
                <w:lang w:val="de-DE"/>
              </w:rPr>
              <w:t>Leroy JL</w:t>
            </w:r>
            <w:r w:rsidRPr="00F179E6">
              <w:rPr>
                <w:rFonts w:asciiTheme="minorHAnsi" w:hAnsiTheme="minorHAnsi" w:cstheme="minorHAnsi"/>
                <w:color w:val="000000"/>
                <w:sz w:val="22"/>
                <w:szCs w:val="22"/>
                <w:lang w:val="de-DE"/>
              </w:rPr>
              <w:t>, Gadsden P, González de Cossío T, Gertler P (2013). “Cash and in-kind transfers lead to excess weight gain in a population of women with a high prevalence of overweight in rural Mexico”. Journal of Nutrition. 143: 378-383.</w:t>
            </w:r>
          </w:p>
        </w:tc>
      </w:tr>
      <w:tr w:rsidR="002777AD" w:rsidRPr="00F179E6" w14:paraId="57A651DF" w14:textId="77777777" w:rsidTr="00537C43">
        <w:tc>
          <w:tcPr>
            <w:tcW w:w="455" w:type="dxa"/>
          </w:tcPr>
          <w:p w14:paraId="1645BB56" w14:textId="2D0F2593" w:rsidR="002777AD" w:rsidRPr="00F179E6" w:rsidRDefault="002777AD" w:rsidP="00537C43">
            <w:pPr>
              <w:pStyle w:val="BodyText"/>
              <w:spacing w:before="120" w:line="240" w:lineRule="auto"/>
              <w:jc w:val="right"/>
              <w:rPr>
                <w:rFonts w:asciiTheme="minorHAnsi" w:hAnsiTheme="minorHAnsi" w:cstheme="minorHAnsi"/>
                <w:bCs/>
                <w:sz w:val="22"/>
                <w:szCs w:val="22"/>
                <w:lang w:val="es-CU"/>
              </w:rPr>
            </w:pPr>
            <w:r w:rsidRPr="00F179E6">
              <w:rPr>
                <w:rFonts w:asciiTheme="minorHAnsi" w:hAnsiTheme="minorHAnsi" w:cstheme="minorHAnsi"/>
                <w:bCs/>
                <w:color w:val="000000"/>
                <w:sz w:val="22"/>
                <w:szCs w:val="22"/>
                <w:lang w:val="de-DE"/>
              </w:rPr>
              <w:t>19</w:t>
            </w:r>
          </w:p>
        </w:tc>
        <w:tc>
          <w:tcPr>
            <w:tcW w:w="8280" w:type="dxa"/>
            <w:vAlign w:val="center"/>
          </w:tcPr>
          <w:p w14:paraId="0E2FB7AE" w14:textId="4D689130" w:rsidR="002777AD" w:rsidRPr="00F179E6" w:rsidRDefault="002777AD" w:rsidP="002777AD">
            <w:pPr>
              <w:pStyle w:val="BodyText"/>
              <w:spacing w:before="120" w:line="240" w:lineRule="auto"/>
              <w:rPr>
                <w:rFonts w:asciiTheme="minorHAnsi" w:hAnsiTheme="minorHAnsi" w:cstheme="minorHAnsi"/>
                <w:sz w:val="22"/>
                <w:szCs w:val="22"/>
              </w:rPr>
            </w:pPr>
            <w:r w:rsidRPr="00F179E6">
              <w:rPr>
                <w:rFonts w:asciiTheme="minorHAnsi" w:hAnsiTheme="minorHAnsi" w:cstheme="minorHAnsi"/>
                <w:color w:val="000000"/>
                <w:sz w:val="22"/>
                <w:szCs w:val="22"/>
                <w:lang w:val="de-DE"/>
              </w:rPr>
              <w:t xml:space="preserve">Ramírez-Silva I, Rivera JA, </w:t>
            </w:r>
            <w:r w:rsidRPr="00F179E6">
              <w:rPr>
                <w:rFonts w:asciiTheme="minorHAnsi" w:hAnsiTheme="minorHAnsi" w:cstheme="minorHAnsi"/>
                <w:b/>
                <w:bCs/>
                <w:color w:val="000000"/>
                <w:sz w:val="22"/>
                <w:szCs w:val="22"/>
                <w:lang w:val="de-DE"/>
              </w:rPr>
              <w:t>Leroy JL</w:t>
            </w:r>
            <w:r w:rsidRPr="00F179E6">
              <w:rPr>
                <w:rFonts w:asciiTheme="minorHAnsi" w:hAnsiTheme="minorHAnsi" w:cstheme="minorHAnsi"/>
                <w:color w:val="000000"/>
                <w:sz w:val="22"/>
                <w:szCs w:val="22"/>
                <w:lang w:val="de-DE"/>
              </w:rPr>
              <w:t>, Neufeld LM (2013). “The Oportunidades program’s fortified food supplement, but not improvements in the home diet, increased the intake of key micronutrients in rural Mexican children 12-59 months of age”. Journal of Nutrition. 143: 378-83.</w:t>
            </w:r>
          </w:p>
        </w:tc>
      </w:tr>
      <w:tr w:rsidR="002777AD" w:rsidRPr="00F179E6" w14:paraId="63966871" w14:textId="77777777" w:rsidTr="00537C43">
        <w:tc>
          <w:tcPr>
            <w:tcW w:w="455" w:type="dxa"/>
          </w:tcPr>
          <w:p w14:paraId="3FE22ED9" w14:textId="14D7A594" w:rsidR="002777AD" w:rsidRPr="00F179E6" w:rsidRDefault="002777AD" w:rsidP="00537C43">
            <w:pPr>
              <w:pStyle w:val="BodyText"/>
              <w:spacing w:before="120" w:line="240" w:lineRule="auto"/>
              <w:jc w:val="right"/>
              <w:rPr>
                <w:rFonts w:asciiTheme="minorHAnsi" w:hAnsiTheme="minorHAnsi" w:cstheme="minorHAnsi"/>
                <w:bCs/>
                <w:sz w:val="22"/>
                <w:szCs w:val="22"/>
              </w:rPr>
            </w:pPr>
            <w:r w:rsidRPr="00F179E6">
              <w:rPr>
                <w:rFonts w:asciiTheme="minorHAnsi" w:hAnsiTheme="minorHAnsi" w:cstheme="minorHAnsi"/>
                <w:bCs/>
                <w:color w:val="000000"/>
                <w:sz w:val="22"/>
                <w:szCs w:val="22"/>
                <w:lang w:val="de-DE"/>
              </w:rPr>
              <w:t>20</w:t>
            </w:r>
          </w:p>
        </w:tc>
        <w:tc>
          <w:tcPr>
            <w:tcW w:w="8280" w:type="dxa"/>
            <w:vAlign w:val="center"/>
          </w:tcPr>
          <w:p w14:paraId="229FB2AD" w14:textId="53CA695B" w:rsidR="002777AD" w:rsidRPr="00F179E6" w:rsidRDefault="002777AD" w:rsidP="002777AD">
            <w:pPr>
              <w:pStyle w:val="BodyText"/>
              <w:spacing w:before="120" w:line="240" w:lineRule="auto"/>
              <w:rPr>
                <w:rFonts w:asciiTheme="minorHAnsi" w:hAnsiTheme="minorHAnsi" w:cstheme="minorHAnsi"/>
                <w:sz w:val="22"/>
                <w:szCs w:val="22"/>
              </w:rPr>
            </w:pPr>
            <w:r w:rsidRPr="00F179E6">
              <w:rPr>
                <w:rFonts w:asciiTheme="minorHAnsi" w:hAnsiTheme="minorHAnsi" w:cstheme="minorHAnsi"/>
                <w:b/>
                <w:bCs/>
                <w:color w:val="000000"/>
                <w:sz w:val="22"/>
                <w:szCs w:val="22"/>
                <w:lang w:val="de-DE"/>
              </w:rPr>
              <w:t>Leroy JL</w:t>
            </w:r>
            <w:r w:rsidRPr="00F179E6">
              <w:rPr>
                <w:rFonts w:asciiTheme="minorHAnsi" w:hAnsiTheme="minorHAnsi" w:cstheme="minorHAnsi"/>
                <w:color w:val="000000"/>
                <w:sz w:val="22"/>
                <w:szCs w:val="22"/>
                <w:lang w:val="de-DE"/>
              </w:rPr>
              <w:t xml:space="preserve">, Ruel M, Habicht JP (2013). “Critical windows for nutritional interventions against stunting”. American Journal of Clinical Nutrition. 98: 854-5. </w:t>
            </w:r>
          </w:p>
        </w:tc>
      </w:tr>
      <w:tr w:rsidR="002777AD" w:rsidRPr="00F179E6" w14:paraId="39337717" w14:textId="77777777" w:rsidTr="00537C43">
        <w:tc>
          <w:tcPr>
            <w:tcW w:w="455" w:type="dxa"/>
          </w:tcPr>
          <w:p w14:paraId="2C6144D3" w14:textId="72D8A406" w:rsidR="002777AD" w:rsidRPr="00F179E6" w:rsidRDefault="002777AD" w:rsidP="00537C43">
            <w:pPr>
              <w:pStyle w:val="BodyText"/>
              <w:spacing w:before="120" w:line="240" w:lineRule="auto"/>
              <w:jc w:val="right"/>
              <w:rPr>
                <w:rFonts w:asciiTheme="minorHAnsi" w:hAnsiTheme="minorHAnsi" w:cstheme="minorHAnsi"/>
                <w:bCs/>
                <w:sz w:val="22"/>
                <w:szCs w:val="22"/>
              </w:rPr>
            </w:pPr>
            <w:r w:rsidRPr="00F179E6">
              <w:rPr>
                <w:rFonts w:asciiTheme="minorHAnsi" w:hAnsiTheme="minorHAnsi" w:cstheme="minorHAnsi"/>
                <w:bCs/>
                <w:color w:val="000000"/>
                <w:sz w:val="22"/>
                <w:szCs w:val="22"/>
                <w:lang w:val="es-AR"/>
              </w:rPr>
              <w:lastRenderedPageBreak/>
              <w:t>21</w:t>
            </w:r>
          </w:p>
        </w:tc>
        <w:tc>
          <w:tcPr>
            <w:tcW w:w="8280" w:type="dxa"/>
            <w:vAlign w:val="center"/>
          </w:tcPr>
          <w:p w14:paraId="1C31AFD6" w14:textId="796768B0" w:rsidR="002777AD" w:rsidRPr="00F179E6" w:rsidRDefault="002777AD" w:rsidP="002777AD">
            <w:pPr>
              <w:pStyle w:val="BodyText"/>
              <w:spacing w:before="120" w:line="240" w:lineRule="auto"/>
              <w:rPr>
                <w:rFonts w:asciiTheme="minorHAnsi" w:hAnsiTheme="minorHAnsi" w:cstheme="minorHAnsi"/>
                <w:sz w:val="22"/>
                <w:szCs w:val="22"/>
              </w:rPr>
            </w:pPr>
            <w:r w:rsidRPr="00F179E6">
              <w:rPr>
                <w:rFonts w:asciiTheme="minorHAnsi" w:hAnsiTheme="minorHAnsi" w:cstheme="minorHAnsi"/>
                <w:b/>
                <w:bCs/>
                <w:color w:val="000000"/>
                <w:sz w:val="22"/>
                <w:szCs w:val="22"/>
                <w:lang w:val="es-AR"/>
              </w:rPr>
              <w:t>Leroy JL</w:t>
            </w:r>
            <w:r w:rsidRPr="00F179E6">
              <w:rPr>
                <w:rFonts w:asciiTheme="minorHAnsi" w:hAnsiTheme="minorHAnsi" w:cstheme="minorHAnsi"/>
                <w:color w:val="000000"/>
                <w:sz w:val="22"/>
                <w:szCs w:val="22"/>
                <w:lang w:val="es-AR"/>
              </w:rPr>
              <w:t xml:space="preserve">, Habicht J-P, González de Cossío T, Ruel MT (2014). </w:t>
            </w:r>
            <w:r w:rsidRPr="00F179E6">
              <w:rPr>
                <w:rFonts w:asciiTheme="minorHAnsi" w:hAnsiTheme="minorHAnsi" w:cstheme="minorHAnsi"/>
                <w:color w:val="000000"/>
                <w:sz w:val="22"/>
                <w:szCs w:val="22"/>
              </w:rPr>
              <w:t xml:space="preserve">Maternal education mitigates the negative effects of higher income on the double burden of child stunting and maternal overweight in rural Mexico. </w:t>
            </w:r>
            <w:r w:rsidRPr="00F179E6">
              <w:rPr>
                <w:rFonts w:asciiTheme="minorHAnsi" w:hAnsiTheme="minorHAnsi" w:cstheme="minorHAnsi"/>
                <w:color w:val="000000"/>
                <w:sz w:val="22"/>
                <w:szCs w:val="22"/>
                <w:lang w:val="es-AR"/>
              </w:rPr>
              <w:t>Journal of Nutrition.144:765–70.</w:t>
            </w:r>
          </w:p>
        </w:tc>
      </w:tr>
      <w:tr w:rsidR="002777AD" w:rsidRPr="00F179E6" w14:paraId="0A6093CD" w14:textId="77777777" w:rsidTr="00537C43">
        <w:tc>
          <w:tcPr>
            <w:tcW w:w="455" w:type="dxa"/>
          </w:tcPr>
          <w:p w14:paraId="72FB055F" w14:textId="0F5CE413" w:rsidR="002777AD" w:rsidRPr="00F179E6" w:rsidRDefault="002777AD" w:rsidP="00537C43">
            <w:pPr>
              <w:pStyle w:val="BodyText"/>
              <w:spacing w:before="120" w:line="240" w:lineRule="auto"/>
              <w:jc w:val="right"/>
              <w:rPr>
                <w:rFonts w:asciiTheme="minorHAnsi" w:hAnsiTheme="minorHAnsi" w:cstheme="minorHAnsi"/>
                <w:bCs/>
                <w:sz w:val="22"/>
                <w:szCs w:val="22"/>
              </w:rPr>
            </w:pPr>
            <w:r w:rsidRPr="00F179E6">
              <w:rPr>
                <w:rFonts w:asciiTheme="minorHAnsi" w:hAnsiTheme="minorHAnsi" w:cstheme="minorHAnsi"/>
                <w:bCs/>
                <w:color w:val="000000"/>
                <w:sz w:val="22"/>
                <w:szCs w:val="22"/>
              </w:rPr>
              <w:t>22</w:t>
            </w:r>
          </w:p>
        </w:tc>
        <w:tc>
          <w:tcPr>
            <w:tcW w:w="8280" w:type="dxa"/>
            <w:vAlign w:val="center"/>
          </w:tcPr>
          <w:p w14:paraId="066C78BD" w14:textId="7F6A53CB" w:rsidR="002777AD" w:rsidRPr="00F179E6" w:rsidRDefault="002777AD" w:rsidP="002777AD">
            <w:pPr>
              <w:pStyle w:val="BodyText"/>
              <w:spacing w:before="120" w:line="240" w:lineRule="auto"/>
              <w:rPr>
                <w:rFonts w:asciiTheme="minorHAnsi" w:hAnsiTheme="minorHAnsi" w:cstheme="minorHAnsi"/>
                <w:sz w:val="22"/>
                <w:szCs w:val="22"/>
              </w:rPr>
            </w:pPr>
            <w:r w:rsidRPr="00F179E6">
              <w:rPr>
                <w:rFonts w:asciiTheme="minorHAnsi" w:hAnsiTheme="minorHAnsi" w:cstheme="minorHAnsi"/>
                <w:b/>
                <w:bCs/>
                <w:color w:val="000000"/>
                <w:sz w:val="22"/>
                <w:szCs w:val="22"/>
                <w:lang w:val="es-AR"/>
              </w:rPr>
              <w:t>Leroy JL</w:t>
            </w:r>
            <w:r w:rsidRPr="00F179E6">
              <w:rPr>
                <w:rFonts w:asciiTheme="minorHAnsi" w:hAnsiTheme="minorHAnsi" w:cstheme="minorHAnsi"/>
                <w:color w:val="000000"/>
                <w:sz w:val="22"/>
                <w:szCs w:val="22"/>
                <w:lang w:val="es-AR"/>
              </w:rPr>
              <w:t xml:space="preserve">, Ruel M, Habicht J-P, Frongillo EA (2014). </w:t>
            </w:r>
            <w:r w:rsidRPr="00F179E6">
              <w:rPr>
                <w:rFonts w:asciiTheme="minorHAnsi" w:hAnsiTheme="minorHAnsi" w:cstheme="minorHAnsi"/>
                <w:color w:val="000000"/>
                <w:sz w:val="22"/>
                <w:szCs w:val="22"/>
              </w:rPr>
              <w:t xml:space="preserve">Linear Growth Deficit Continues to Accumulate beyond the First 1000 Days in Low- and Middle-Income Countries: Global Evidence from 51 National Surveys. </w:t>
            </w:r>
            <w:r w:rsidRPr="00F179E6">
              <w:rPr>
                <w:rFonts w:asciiTheme="minorHAnsi" w:hAnsiTheme="minorHAnsi" w:cstheme="minorHAnsi"/>
                <w:color w:val="000000"/>
                <w:sz w:val="22"/>
                <w:szCs w:val="22"/>
                <w:lang w:val="es-AR"/>
              </w:rPr>
              <w:t>Journal of Nutrition. 144:1460-1466.</w:t>
            </w:r>
          </w:p>
        </w:tc>
      </w:tr>
      <w:tr w:rsidR="002777AD" w:rsidRPr="00F179E6" w14:paraId="09987872" w14:textId="77777777" w:rsidTr="00537C43">
        <w:tc>
          <w:tcPr>
            <w:tcW w:w="455" w:type="dxa"/>
          </w:tcPr>
          <w:p w14:paraId="527DE582" w14:textId="63140097" w:rsidR="002777AD" w:rsidRPr="00F179E6" w:rsidRDefault="002777AD" w:rsidP="00537C43">
            <w:pPr>
              <w:pStyle w:val="BodyText"/>
              <w:spacing w:before="120" w:line="240" w:lineRule="auto"/>
              <w:jc w:val="right"/>
              <w:rPr>
                <w:rFonts w:asciiTheme="minorHAnsi" w:hAnsiTheme="minorHAnsi" w:cstheme="minorHAnsi"/>
                <w:bCs/>
                <w:sz w:val="22"/>
                <w:szCs w:val="22"/>
              </w:rPr>
            </w:pPr>
            <w:r w:rsidRPr="00F179E6">
              <w:rPr>
                <w:rFonts w:asciiTheme="minorHAnsi" w:hAnsiTheme="minorHAnsi" w:cstheme="minorHAnsi"/>
                <w:bCs/>
                <w:color w:val="000000"/>
                <w:sz w:val="22"/>
                <w:szCs w:val="22"/>
              </w:rPr>
              <w:t>23</w:t>
            </w:r>
          </w:p>
        </w:tc>
        <w:tc>
          <w:tcPr>
            <w:tcW w:w="8280" w:type="dxa"/>
            <w:vAlign w:val="center"/>
          </w:tcPr>
          <w:p w14:paraId="3612C83C" w14:textId="4DA384C1" w:rsidR="002777AD" w:rsidRPr="00F179E6" w:rsidRDefault="002777AD" w:rsidP="002777AD">
            <w:pPr>
              <w:pStyle w:val="BodyText"/>
              <w:spacing w:before="120" w:line="240" w:lineRule="auto"/>
              <w:rPr>
                <w:rFonts w:asciiTheme="minorHAnsi" w:hAnsiTheme="minorHAnsi" w:cstheme="minorHAnsi"/>
                <w:b/>
                <w:sz w:val="22"/>
                <w:szCs w:val="22"/>
              </w:rPr>
            </w:pPr>
            <w:r w:rsidRPr="00F179E6">
              <w:rPr>
                <w:rFonts w:asciiTheme="minorHAnsi" w:hAnsiTheme="minorHAnsi" w:cstheme="minorHAnsi"/>
                <w:b/>
                <w:bCs/>
                <w:color w:val="000000"/>
                <w:sz w:val="22"/>
                <w:szCs w:val="22"/>
                <w:lang w:val="es-AR"/>
              </w:rPr>
              <w:t>Leroy JL</w:t>
            </w:r>
            <w:r w:rsidRPr="00F179E6">
              <w:rPr>
                <w:rFonts w:asciiTheme="minorHAnsi" w:hAnsiTheme="minorHAnsi" w:cstheme="minorHAnsi"/>
                <w:color w:val="000000"/>
                <w:sz w:val="22"/>
                <w:szCs w:val="22"/>
                <w:lang w:val="es-AR"/>
              </w:rPr>
              <w:t xml:space="preserve">, Ruel M, Habicht J-P, Frongillo EA (2014). </w:t>
            </w:r>
            <w:r w:rsidRPr="00F179E6">
              <w:rPr>
                <w:rFonts w:asciiTheme="minorHAnsi" w:hAnsiTheme="minorHAnsi" w:cstheme="minorHAnsi"/>
                <w:color w:val="000000"/>
                <w:sz w:val="22"/>
                <w:szCs w:val="22"/>
              </w:rPr>
              <w:t>Reply to Victora et al. Journal of Nutrition.144.</w:t>
            </w:r>
          </w:p>
        </w:tc>
      </w:tr>
      <w:tr w:rsidR="002777AD" w:rsidRPr="00F179E6" w14:paraId="0401655B" w14:textId="77777777" w:rsidTr="00537C43">
        <w:tc>
          <w:tcPr>
            <w:tcW w:w="455" w:type="dxa"/>
          </w:tcPr>
          <w:p w14:paraId="53D4B1AB" w14:textId="55394568" w:rsidR="002777AD" w:rsidRPr="00F179E6" w:rsidRDefault="002777AD" w:rsidP="00537C43">
            <w:pPr>
              <w:pStyle w:val="BodyText"/>
              <w:spacing w:before="120" w:line="240" w:lineRule="auto"/>
              <w:jc w:val="right"/>
              <w:rPr>
                <w:rFonts w:asciiTheme="minorHAnsi" w:hAnsiTheme="minorHAnsi" w:cstheme="minorHAnsi"/>
                <w:bCs/>
                <w:sz w:val="22"/>
                <w:szCs w:val="22"/>
              </w:rPr>
            </w:pPr>
            <w:r w:rsidRPr="00F179E6">
              <w:rPr>
                <w:rFonts w:asciiTheme="minorHAnsi" w:hAnsiTheme="minorHAnsi" w:cstheme="minorHAnsi"/>
                <w:bCs/>
                <w:color w:val="000000"/>
                <w:sz w:val="22"/>
                <w:szCs w:val="22"/>
              </w:rPr>
              <w:t>24</w:t>
            </w:r>
          </w:p>
        </w:tc>
        <w:tc>
          <w:tcPr>
            <w:tcW w:w="8280" w:type="dxa"/>
            <w:vAlign w:val="center"/>
          </w:tcPr>
          <w:p w14:paraId="39516E4D" w14:textId="5DDD5743" w:rsidR="002777AD" w:rsidRPr="00F179E6" w:rsidRDefault="002777AD" w:rsidP="002777AD">
            <w:pPr>
              <w:pStyle w:val="BodyText"/>
              <w:spacing w:before="120" w:line="240" w:lineRule="auto"/>
              <w:rPr>
                <w:rFonts w:asciiTheme="minorHAnsi" w:hAnsiTheme="minorHAnsi" w:cstheme="minorHAnsi"/>
                <w:sz w:val="22"/>
                <w:szCs w:val="22"/>
              </w:rPr>
            </w:pPr>
            <w:r w:rsidRPr="00F179E6">
              <w:rPr>
                <w:rFonts w:asciiTheme="minorHAnsi" w:hAnsiTheme="minorHAnsi" w:cstheme="minorHAnsi"/>
                <w:b/>
                <w:bCs/>
                <w:color w:val="000000"/>
                <w:sz w:val="22"/>
                <w:szCs w:val="22"/>
              </w:rPr>
              <w:t>Leroy JL</w:t>
            </w:r>
            <w:r w:rsidRPr="00F179E6">
              <w:rPr>
                <w:rFonts w:asciiTheme="minorHAnsi" w:hAnsiTheme="minorHAnsi" w:cstheme="minorHAnsi"/>
                <w:color w:val="000000"/>
                <w:sz w:val="22"/>
                <w:szCs w:val="22"/>
              </w:rPr>
              <w:t>, Ruel M, Frongillo EA, Harris J, Ballard TJ (2015). Measuring the Food Access Dimension of Food Security: A Critical Review and Mapping of Indicators. Food and Nutrition Bulletin. 36(2):167-95</w:t>
            </w:r>
          </w:p>
        </w:tc>
      </w:tr>
      <w:tr w:rsidR="002777AD" w:rsidRPr="00F179E6" w14:paraId="62BE5459" w14:textId="77777777" w:rsidTr="00537C43">
        <w:tc>
          <w:tcPr>
            <w:tcW w:w="455" w:type="dxa"/>
          </w:tcPr>
          <w:p w14:paraId="14C808D0" w14:textId="60ECCF17" w:rsidR="002777AD" w:rsidRPr="00F179E6" w:rsidRDefault="002777AD" w:rsidP="00537C43">
            <w:pPr>
              <w:pStyle w:val="BodyText"/>
              <w:spacing w:before="120" w:line="240" w:lineRule="auto"/>
              <w:jc w:val="right"/>
              <w:rPr>
                <w:rFonts w:asciiTheme="minorHAnsi" w:hAnsiTheme="minorHAnsi" w:cstheme="minorHAnsi"/>
                <w:bCs/>
                <w:sz w:val="22"/>
                <w:szCs w:val="22"/>
              </w:rPr>
            </w:pPr>
            <w:r w:rsidRPr="00F179E6">
              <w:rPr>
                <w:rFonts w:asciiTheme="minorHAnsi" w:hAnsiTheme="minorHAnsi" w:cstheme="minorHAnsi"/>
                <w:bCs/>
                <w:color w:val="000000"/>
                <w:sz w:val="22"/>
                <w:szCs w:val="22"/>
              </w:rPr>
              <w:t>25</w:t>
            </w:r>
          </w:p>
        </w:tc>
        <w:tc>
          <w:tcPr>
            <w:tcW w:w="8280" w:type="dxa"/>
            <w:vAlign w:val="center"/>
          </w:tcPr>
          <w:p w14:paraId="4499FE51" w14:textId="3FFD19CE" w:rsidR="002777AD" w:rsidRPr="00F179E6" w:rsidRDefault="002777AD" w:rsidP="002777AD">
            <w:pPr>
              <w:pStyle w:val="BodyText"/>
              <w:spacing w:before="120" w:line="240" w:lineRule="auto"/>
              <w:rPr>
                <w:rFonts w:asciiTheme="minorHAnsi" w:hAnsiTheme="minorHAnsi" w:cstheme="minorHAnsi"/>
                <w:sz w:val="22"/>
                <w:szCs w:val="22"/>
              </w:rPr>
            </w:pPr>
            <w:r w:rsidRPr="00F179E6">
              <w:rPr>
                <w:rFonts w:asciiTheme="minorHAnsi" w:hAnsiTheme="minorHAnsi" w:cstheme="minorHAnsi"/>
                <w:b/>
                <w:bCs/>
                <w:color w:val="000000"/>
                <w:sz w:val="22"/>
                <w:szCs w:val="22"/>
                <w:lang w:val="es-AR"/>
              </w:rPr>
              <w:t>Leroy JL</w:t>
            </w:r>
            <w:r w:rsidRPr="00F179E6">
              <w:rPr>
                <w:rFonts w:asciiTheme="minorHAnsi" w:hAnsiTheme="minorHAnsi" w:cstheme="minorHAnsi"/>
                <w:color w:val="000000"/>
                <w:sz w:val="22"/>
                <w:szCs w:val="22"/>
                <w:lang w:val="es-AR"/>
              </w:rPr>
              <w:t xml:space="preserve">, Ruel M, Habicht J-P, Frongillo EA (2015). </w:t>
            </w:r>
            <w:r w:rsidRPr="00F179E6">
              <w:rPr>
                <w:rFonts w:asciiTheme="minorHAnsi" w:hAnsiTheme="minorHAnsi" w:cstheme="minorHAnsi"/>
                <w:color w:val="000000"/>
                <w:sz w:val="22"/>
                <w:szCs w:val="22"/>
              </w:rPr>
              <w:t xml:space="preserve">Using height-for-age differences (HAD) instead of height-for-age z-scores (HAZ) for the meaningful measurement of population-level catch-up in linear growth in children less than 5 years of age. </w:t>
            </w:r>
            <w:r w:rsidRPr="00F179E6">
              <w:rPr>
                <w:rFonts w:asciiTheme="minorHAnsi" w:hAnsiTheme="minorHAnsi" w:cstheme="minorHAnsi"/>
                <w:color w:val="000000"/>
                <w:sz w:val="22"/>
                <w:szCs w:val="22"/>
                <w:lang w:val="es-AR"/>
              </w:rPr>
              <w:t>BMC Pediatrics.15:145</w:t>
            </w:r>
            <w:r w:rsidRPr="00F179E6">
              <w:rPr>
                <w:rFonts w:asciiTheme="minorHAnsi" w:hAnsiTheme="minorHAnsi" w:cstheme="minorHAnsi"/>
                <w:i/>
                <w:iCs/>
                <w:color w:val="000000"/>
                <w:sz w:val="22"/>
                <w:szCs w:val="22"/>
                <w:lang w:val="es-AR"/>
              </w:rPr>
              <w:t>.</w:t>
            </w:r>
          </w:p>
        </w:tc>
      </w:tr>
      <w:tr w:rsidR="002777AD" w:rsidRPr="00F179E6" w14:paraId="0F52E057" w14:textId="77777777" w:rsidTr="00537C43">
        <w:tc>
          <w:tcPr>
            <w:tcW w:w="455" w:type="dxa"/>
          </w:tcPr>
          <w:p w14:paraId="72B2CBF3" w14:textId="3552D0DE" w:rsidR="002777AD" w:rsidRPr="00F179E6" w:rsidRDefault="002777AD" w:rsidP="00537C43">
            <w:pPr>
              <w:pStyle w:val="BodyText"/>
              <w:spacing w:before="120" w:line="240" w:lineRule="auto"/>
              <w:jc w:val="right"/>
              <w:rPr>
                <w:rFonts w:asciiTheme="minorHAnsi" w:hAnsiTheme="minorHAnsi" w:cstheme="minorHAnsi"/>
                <w:bCs/>
                <w:sz w:val="22"/>
                <w:szCs w:val="22"/>
              </w:rPr>
            </w:pPr>
            <w:r w:rsidRPr="00F179E6">
              <w:rPr>
                <w:rFonts w:asciiTheme="minorHAnsi" w:hAnsiTheme="minorHAnsi" w:cstheme="minorHAnsi"/>
                <w:bCs/>
                <w:color w:val="000000"/>
                <w:sz w:val="22"/>
                <w:szCs w:val="22"/>
                <w:lang w:val="nl-BE"/>
              </w:rPr>
              <w:t>26</w:t>
            </w:r>
          </w:p>
        </w:tc>
        <w:tc>
          <w:tcPr>
            <w:tcW w:w="8280" w:type="dxa"/>
            <w:vAlign w:val="center"/>
          </w:tcPr>
          <w:p w14:paraId="3AB6BBE4" w14:textId="052EBFFB" w:rsidR="002777AD" w:rsidRPr="00F179E6" w:rsidRDefault="002777AD" w:rsidP="002777AD">
            <w:pPr>
              <w:pStyle w:val="BodyText"/>
              <w:spacing w:before="120" w:line="240" w:lineRule="auto"/>
              <w:rPr>
                <w:rFonts w:asciiTheme="minorHAnsi" w:hAnsiTheme="minorHAnsi" w:cstheme="minorHAnsi"/>
                <w:sz w:val="22"/>
                <w:szCs w:val="22"/>
              </w:rPr>
            </w:pPr>
            <w:r w:rsidRPr="00F179E6">
              <w:rPr>
                <w:rFonts w:asciiTheme="minorHAnsi" w:hAnsiTheme="minorHAnsi" w:cstheme="minorHAnsi"/>
                <w:color w:val="000000"/>
                <w:sz w:val="22"/>
                <w:szCs w:val="22"/>
                <w:lang w:val="nl-BE"/>
              </w:rPr>
              <w:t xml:space="preserve">Hoffmann V, Jones K, </w:t>
            </w:r>
            <w:r w:rsidRPr="00F179E6">
              <w:rPr>
                <w:rFonts w:asciiTheme="minorHAnsi" w:hAnsiTheme="minorHAnsi" w:cstheme="minorHAnsi"/>
                <w:b/>
                <w:bCs/>
                <w:color w:val="000000"/>
                <w:sz w:val="22"/>
                <w:szCs w:val="22"/>
                <w:lang w:val="nl-BE"/>
              </w:rPr>
              <w:t>Leroy J</w:t>
            </w:r>
            <w:r w:rsidRPr="00F179E6">
              <w:rPr>
                <w:rFonts w:asciiTheme="minorHAnsi" w:hAnsiTheme="minorHAnsi" w:cstheme="minorHAnsi"/>
                <w:color w:val="000000"/>
                <w:sz w:val="22"/>
                <w:szCs w:val="22"/>
                <w:lang w:val="nl-BE"/>
              </w:rPr>
              <w:t xml:space="preserve"> (2015). </w:t>
            </w:r>
            <w:r w:rsidRPr="00F179E6">
              <w:rPr>
                <w:rFonts w:asciiTheme="minorHAnsi" w:hAnsiTheme="minorHAnsi" w:cstheme="minorHAnsi"/>
                <w:color w:val="000000"/>
                <w:sz w:val="22"/>
                <w:szCs w:val="22"/>
              </w:rPr>
              <w:t xml:space="preserve">Mitigating aflatoxin exposure to improve child growth in Eastern Kenya: study protocol for a randomized controlled trial. </w:t>
            </w:r>
            <w:r w:rsidRPr="00F179E6">
              <w:rPr>
                <w:rFonts w:asciiTheme="minorHAnsi" w:hAnsiTheme="minorHAnsi" w:cstheme="minorHAnsi"/>
                <w:color w:val="000000"/>
                <w:sz w:val="22"/>
                <w:szCs w:val="22"/>
                <w:lang w:val="nl-BE"/>
              </w:rPr>
              <w:t>Trials. 16(1):552</w:t>
            </w:r>
          </w:p>
        </w:tc>
      </w:tr>
      <w:tr w:rsidR="002777AD" w:rsidRPr="00F179E6" w14:paraId="1C796559" w14:textId="77777777" w:rsidTr="00537C43">
        <w:tc>
          <w:tcPr>
            <w:tcW w:w="455" w:type="dxa"/>
          </w:tcPr>
          <w:p w14:paraId="54FB0642" w14:textId="0C5FD0E9" w:rsidR="002777AD" w:rsidRPr="00F179E6" w:rsidRDefault="002777AD" w:rsidP="00537C43">
            <w:pPr>
              <w:pStyle w:val="BodyText"/>
              <w:spacing w:before="120" w:line="240" w:lineRule="auto"/>
              <w:jc w:val="right"/>
              <w:rPr>
                <w:rFonts w:asciiTheme="minorHAnsi" w:hAnsiTheme="minorHAnsi" w:cstheme="minorHAnsi"/>
                <w:bCs/>
                <w:sz w:val="22"/>
                <w:szCs w:val="22"/>
              </w:rPr>
            </w:pPr>
            <w:r w:rsidRPr="00F179E6">
              <w:rPr>
                <w:rFonts w:asciiTheme="minorHAnsi" w:hAnsiTheme="minorHAnsi" w:cstheme="minorHAnsi"/>
                <w:bCs/>
                <w:color w:val="000000"/>
                <w:sz w:val="22"/>
                <w:szCs w:val="22"/>
                <w:lang w:val="nl-BE"/>
              </w:rPr>
              <w:t>27</w:t>
            </w:r>
          </w:p>
        </w:tc>
        <w:tc>
          <w:tcPr>
            <w:tcW w:w="8280" w:type="dxa"/>
            <w:vAlign w:val="center"/>
          </w:tcPr>
          <w:p w14:paraId="79751A28" w14:textId="3314907C" w:rsidR="002777AD" w:rsidRPr="00F179E6" w:rsidRDefault="002777AD" w:rsidP="002777AD">
            <w:pPr>
              <w:pStyle w:val="BodyText"/>
              <w:spacing w:before="120" w:line="240" w:lineRule="auto"/>
              <w:rPr>
                <w:rFonts w:asciiTheme="minorHAnsi" w:hAnsiTheme="minorHAnsi" w:cstheme="minorHAnsi"/>
                <w:sz w:val="22"/>
                <w:szCs w:val="22"/>
              </w:rPr>
            </w:pPr>
            <w:r w:rsidRPr="00F179E6">
              <w:rPr>
                <w:rFonts w:asciiTheme="minorHAnsi" w:hAnsiTheme="minorHAnsi" w:cstheme="minorHAnsi"/>
                <w:b/>
                <w:bCs/>
                <w:color w:val="000000"/>
                <w:sz w:val="22"/>
                <w:szCs w:val="22"/>
                <w:lang w:val="nl-BE"/>
              </w:rPr>
              <w:t>Leroy JL</w:t>
            </w:r>
            <w:r w:rsidRPr="00F179E6">
              <w:rPr>
                <w:rFonts w:asciiTheme="minorHAnsi" w:hAnsiTheme="minorHAnsi" w:cstheme="minorHAnsi"/>
                <w:color w:val="000000"/>
                <w:sz w:val="22"/>
                <w:szCs w:val="22"/>
                <w:lang w:val="nl-BE"/>
              </w:rPr>
              <w:t xml:space="preserve">, Jones K, Wang JS (2015). </w:t>
            </w:r>
            <w:r w:rsidRPr="00F179E6">
              <w:rPr>
                <w:rFonts w:asciiTheme="minorHAnsi" w:hAnsiTheme="minorHAnsi" w:cstheme="minorHAnsi"/>
                <w:color w:val="000000"/>
                <w:sz w:val="22"/>
                <w:szCs w:val="22"/>
              </w:rPr>
              <w:t xml:space="preserve">Serum Aflatoxin B1-lysine adduct level in adult women from Eastern Province in Kenya depends on household socio-economic status: a cross sectional study. </w:t>
            </w:r>
            <w:r w:rsidRPr="00F179E6">
              <w:rPr>
                <w:rFonts w:asciiTheme="minorHAnsi" w:hAnsiTheme="minorHAnsi" w:cstheme="minorHAnsi"/>
                <w:color w:val="000000"/>
                <w:sz w:val="22"/>
                <w:szCs w:val="22"/>
                <w:lang w:val="nl-BE"/>
              </w:rPr>
              <w:t>Social Science and Medicine. 146:104-10</w:t>
            </w:r>
            <w:r w:rsidRPr="00F179E6">
              <w:rPr>
                <w:rFonts w:asciiTheme="minorHAnsi" w:hAnsiTheme="minorHAnsi" w:cstheme="minorHAnsi"/>
                <w:i/>
                <w:iCs/>
                <w:color w:val="000000"/>
                <w:sz w:val="22"/>
                <w:szCs w:val="22"/>
                <w:lang w:val="nl-BE"/>
              </w:rPr>
              <w:t>.</w:t>
            </w:r>
          </w:p>
        </w:tc>
      </w:tr>
      <w:tr w:rsidR="002777AD" w:rsidRPr="00F179E6" w14:paraId="27E0DCFA" w14:textId="77777777" w:rsidTr="00537C43">
        <w:tc>
          <w:tcPr>
            <w:tcW w:w="455" w:type="dxa"/>
          </w:tcPr>
          <w:p w14:paraId="5D43F195" w14:textId="55AE46D0" w:rsidR="002777AD" w:rsidRPr="00F179E6" w:rsidRDefault="002777AD" w:rsidP="00537C43">
            <w:pPr>
              <w:pStyle w:val="BodyText"/>
              <w:spacing w:before="120" w:line="240" w:lineRule="auto"/>
              <w:jc w:val="right"/>
              <w:rPr>
                <w:rFonts w:asciiTheme="minorHAnsi" w:hAnsiTheme="minorHAnsi" w:cstheme="minorHAnsi"/>
                <w:bCs/>
                <w:sz w:val="22"/>
                <w:szCs w:val="22"/>
                <w:lang w:val="nl-BE"/>
              </w:rPr>
            </w:pPr>
            <w:r w:rsidRPr="00F179E6">
              <w:rPr>
                <w:rFonts w:asciiTheme="minorHAnsi" w:hAnsiTheme="minorHAnsi" w:cstheme="minorHAnsi"/>
                <w:bCs/>
                <w:color w:val="000000"/>
                <w:sz w:val="22"/>
                <w:szCs w:val="22"/>
              </w:rPr>
              <w:t>28</w:t>
            </w:r>
          </w:p>
        </w:tc>
        <w:tc>
          <w:tcPr>
            <w:tcW w:w="8280" w:type="dxa"/>
            <w:vAlign w:val="center"/>
          </w:tcPr>
          <w:p w14:paraId="7831C1B3" w14:textId="2EDEEB1F" w:rsidR="002777AD" w:rsidRPr="00F179E6" w:rsidRDefault="002777AD" w:rsidP="002777AD">
            <w:pPr>
              <w:pStyle w:val="BodyText"/>
              <w:spacing w:before="120" w:line="240" w:lineRule="auto"/>
              <w:rPr>
                <w:rFonts w:asciiTheme="minorHAnsi" w:hAnsiTheme="minorHAnsi" w:cstheme="minorHAnsi"/>
                <w:sz w:val="22"/>
                <w:szCs w:val="22"/>
              </w:rPr>
            </w:pPr>
            <w:r w:rsidRPr="00F179E6">
              <w:rPr>
                <w:rFonts w:asciiTheme="minorHAnsi" w:hAnsiTheme="minorHAnsi" w:cstheme="minorHAnsi"/>
                <w:color w:val="000000"/>
                <w:sz w:val="22"/>
                <w:szCs w:val="22"/>
              </w:rPr>
              <w:t xml:space="preserve">Schwartzbord JR, </w:t>
            </w:r>
            <w:r w:rsidRPr="00F179E6">
              <w:rPr>
                <w:rFonts w:asciiTheme="minorHAnsi" w:hAnsiTheme="minorHAnsi" w:cstheme="minorHAnsi"/>
                <w:b/>
                <w:bCs/>
                <w:color w:val="000000"/>
                <w:sz w:val="22"/>
                <w:szCs w:val="22"/>
              </w:rPr>
              <w:t>Leroy JL</w:t>
            </w:r>
            <w:r w:rsidRPr="00F179E6">
              <w:rPr>
                <w:rFonts w:asciiTheme="minorHAnsi" w:hAnsiTheme="minorHAnsi" w:cstheme="minorHAnsi"/>
                <w:color w:val="000000"/>
                <w:sz w:val="22"/>
                <w:szCs w:val="22"/>
              </w:rPr>
              <w:t xml:space="preserve">, Severe L, Brown DL (2016). Urinary aflatoxin M1 in Port-au-Prince and a rural community in northeast Haiti. Food Addit </w:t>
            </w:r>
            <w:proofErr w:type="spellStart"/>
            <w:r w:rsidRPr="00F179E6">
              <w:rPr>
                <w:rFonts w:asciiTheme="minorHAnsi" w:hAnsiTheme="minorHAnsi" w:cstheme="minorHAnsi"/>
                <w:color w:val="000000"/>
                <w:sz w:val="22"/>
                <w:szCs w:val="22"/>
              </w:rPr>
              <w:t>Contam</w:t>
            </w:r>
            <w:proofErr w:type="spellEnd"/>
            <w:r w:rsidRPr="00F179E6">
              <w:rPr>
                <w:rFonts w:asciiTheme="minorHAnsi" w:hAnsiTheme="minorHAnsi" w:cstheme="minorHAnsi"/>
                <w:color w:val="000000"/>
                <w:sz w:val="22"/>
                <w:szCs w:val="22"/>
              </w:rPr>
              <w:t xml:space="preserve"> Part A. 33(6):1036-42. </w:t>
            </w:r>
          </w:p>
        </w:tc>
      </w:tr>
      <w:tr w:rsidR="002777AD" w:rsidRPr="00F179E6" w14:paraId="65272C09" w14:textId="77777777" w:rsidTr="00537C43">
        <w:tc>
          <w:tcPr>
            <w:tcW w:w="455" w:type="dxa"/>
          </w:tcPr>
          <w:p w14:paraId="6381DB87" w14:textId="3E5E2208" w:rsidR="002777AD" w:rsidRPr="00F179E6" w:rsidRDefault="002777AD" w:rsidP="00537C43">
            <w:pPr>
              <w:pStyle w:val="BodyText"/>
              <w:spacing w:before="120" w:line="240" w:lineRule="auto"/>
              <w:jc w:val="right"/>
              <w:rPr>
                <w:rFonts w:asciiTheme="minorHAnsi" w:hAnsiTheme="minorHAnsi" w:cstheme="minorHAnsi"/>
                <w:bCs/>
                <w:sz w:val="22"/>
                <w:szCs w:val="22"/>
                <w:lang w:val="nl-BE"/>
              </w:rPr>
            </w:pPr>
            <w:r w:rsidRPr="00F179E6">
              <w:rPr>
                <w:rFonts w:asciiTheme="minorHAnsi" w:hAnsiTheme="minorHAnsi" w:cstheme="minorHAnsi"/>
                <w:bCs/>
                <w:color w:val="000000"/>
                <w:sz w:val="22"/>
                <w:szCs w:val="22"/>
              </w:rPr>
              <w:t>29</w:t>
            </w:r>
          </w:p>
        </w:tc>
        <w:tc>
          <w:tcPr>
            <w:tcW w:w="8280" w:type="dxa"/>
            <w:vAlign w:val="center"/>
          </w:tcPr>
          <w:p w14:paraId="788A1A7D" w14:textId="5A75FA67" w:rsidR="002777AD" w:rsidRPr="00F179E6" w:rsidRDefault="002777AD" w:rsidP="002777AD">
            <w:pPr>
              <w:pStyle w:val="BodyText"/>
              <w:spacing w:before="120" w:line="240" w:lineRule="auto"/>
              <w:rPr>
                <w:rFonts w:asciiTheme="minorHAnsi" w:hAnsiTheme="minorHAnsi" w:cstheme="minorHAnsi"/>
                <w:sz w:val="22"/>
                <w:szCs w:val="22"/>
              </w:rPr>
            </w:pPr>
            <w:r w:rsidRPr="00F179E6">
              <w:rPr>
                <w:rFonts w:asciiTheme="minorHAnsi" w:hAnsiTheme="minorHAnsi" w:cstheme="minorHAnsi"/>
                <w:color w:val="000000"/>
                <w:sz w:val="22"/>
                <w:szCs w:val="22"/>
              </w:rPr>
              <w:t xml:space="preserve">Jensen M, Frongillo EA, </w:t>
            </w:r>
            <w:r w:rsidRPr="00F179E6">
              <w:rPr>
                <w:rFonts w:asciiTheme="minorHAnsi" w:hAnsiTheme="minorHAnsi" w:cstheme="minorHAnsi"/>
                <w:b/>
                <w:bCs/>
                <w:color w:val="000000"/>
                <w:sz w:val="22"/>
                <w:szCs w:val="22"/>
              </w:rPr>
              <w:t>Leroy JL</w:t>
            </w:r>
            <w:r w:rsidRPr="00F179E6">
              <w:rPr>
                <w:rFonts w:asciiTheme="minorHAnsi" w:hAnsiTheme="minorHAnsi" w:cstheme="minorHAnsi"/>
                <w:color w:val="000000"/>
                <w:sz w:val="22"/>
                <w:szCs w:val="22"/>
              </w:rPr>
              <w:t xml:space="preserve">, Blake CE (2016). Participating in a food-assisted maternal and child nutrition and health program in rural Guatemala alters household dietary choices. Journal of Nutrition. 146: 1593-600. </w:t>
            </w:r>
          </w:p>
        </w:tc>
      </w:tr>
      <w:tr w:rsidR="002777AD" w:rsidRPr="00F179E6" w14:paraId="3BA6562E" w14:textId="77777777" w:rsidTr="00537C43">
        <w:tc>
          <w:tcPr>
            <w:tcW w:w="455" w:type="dxa"/>
          </w:tcPr>
          <w:p w14:paraId="48A5CF09" w14:textId="4E18BCA1" w:rsidR="002777AD" w:rsidRPr="00F179E6" w:rsidRDefault="002777AD" w:rsidP="00537C43">
            <w:pPr>
              <w:pStyle w:val="BodyText"/>
              <w:spacing w:before="120" w:line="240" w:lineRule="auto"/>
              <w:jc w:val="right"/>
              <w:rPr>
                <w:rFonts w:asciiTheme="minorHAnsi" w:hAnsiTheme="minorHAnsi" w:cstheme="minorHAnsi"/>
                <w:bCs/>
                <w:sz w:val="22"/>
                <w:szCs w:val="22"/>
              </w:rPr>
            </w:pPr>
            <w:r w:rsidRPr="00F179E6">
              <w:rPr>
                <w:rFonts w:asciiTheme="minorHAnsi" w:hAnsiTheme="minorHAnsi" w:cstheme="minorHAnsi"/>
                <w:bCs/>
                <w:color w:val="000000"/>
                <w:sz w:val="22"/>
                <w:szCs w:val="22"/>
              </w:rPr>
              <w:t>30</w:t>
            </w:r>
          </w:p>
        </w:tc>
        <w:tc>
          <w:tcPr>
            <w:tcW w:w="8280" w:type="dxa"/>
            <w:vAlign w:val="center"/>
          </w:tcPr>
          <w:p w14:paraId="2AD15493" w14:textId="4EBEC076" w:rsidR="002777AD" w:rsidRPr="00F179E6" w:rsidRDefault="002777AD" w:rsidP="002777AD">
            <w:pPr>
              <w:pStyle w:val="BodyText"/>
              <w:spacing w:before="120" w:line="240" w:lineRule="auto"/>
              <w:rPr>
                <w:rFonts w:asciiTheme="minorHAnsi" w:hAnsiTheme="minorHAnsi" w:cstheme="minorHAnsi"/>
                <w:b/>
                <w:sz w:val="22"/>
                <w:szCs w:val="22"/>
              </w:rPr>
            </w:pPr>
            <w:r w:rsidRPr="00F179E6">
              <w:rPr>
                <w:rFonts w:asciiTheme="minorHAnsi" w:hAnsiTheme="minorHAnsi" w:cstheme="minorHAnsi"/>
                <w:color w:val="000000"/>
                <w:sz w:val="22"/>
                <w:szCs w:val="22"/>
              </w:rPr>
              <w:t xml:space="preserve">Verstraeten </w:t>
            </w:r>
            <w:proofErr w:type="gramStart"/>
            <w:r w:rsidRPr="00F179E6">
              <w:rPr>
                <w:rFonts w:asciiTheme="minorHAnsi" w:hAnsiTheme="minorHAnsi" w:cstheme="minorHAnsi"/>
                <w:color w:val="000000"/>
                <w:sz w:val="22"/>
                <w:szCs w:val="22"/>
              </w:rPr>
              <w:t>R ,</w:t>
            </w:r>
            <w:proofErr w:type="gramEnd"/>
            <w:r w:rsidRPr="00F179E6">
              <w:rPr>
                <w:rFonts w:asciiTheme="minorHAnsi" w:hAnsiTheme="minorHAnsi" w:cstheme="minorHAnsi"/>
                <w:color w:val="000000"/>
                <w:sz w:val="22"/>
                <w:szCs w:val="22"/>
              </w:rPr>
              <w:t xml:space="preserve"> </w:t>
            </w:r>
            <w:r w:rsidRPr="00F179E6">
              <w:rPr>
                <w:rFonts w:asciiTheme="minorHAnsi" w:hAnsiTheme="minorHAnsi" w:cstheme="minorHAnsi"/>
                <w:b/>
                <w:bCs/>
                <w:color w:val="000000"/>
                <w:sz w:val="22"/>
                <w:szCs w:val="22"/>
              </w:rPr>
              <w:t>Leroy JL</w:t>
            </w:r>
            <w:r w:rsidRPr="00F179E6">
              <w:rPr>
                <w:rFonts w:asciiTheme="minorHAnsi" w:hAnsiTheme="minorHAnsi" w:cstheme="minorHAnsi"/>
                <w:color w:val="000000"/>
                <w:sz w:val="22"/>
                <w:szCs w:val="22"/>
              </w:rPr>
              <w:t xml:space="preserve">, </w:t>
            </w:r>
            <w:proofErr w:type="spellStart"/>
            <w:r w:rsidRPr="00F179E6">
              <w:rPr>
                <w:rFonts w:asciiTheme="minorHAnsi" w:hAnsiTheme="minorHAnsi" w:cstheme="minorHAnsi"/>
                <w:color w:val="000000"/>
                <w:sz w:val="22"/>
                <w:szCs w:val="22"/>
              </w:rPr>
              <w:t>Pieniak</w:t>
            </w:r>
            <w:proofErr w:type="spellEnd"/>
            <w:r w:rsidRPr="00F179E6">
              <w:rPr>
                <w:rFonts w:asciiTheme="minorHAnsi" w:hAnsiTheme="minorHAnsi" w:cstheme="minorHAnsi"/>
                <w:color w:val="000000"/>
                <w:sz w:val="22"/>
                <w:szCs w:val="22"/>
              </w:rPr>
              <w:t xml:space="preserve"> Z, Ochoa-</w:t>
            </w:r>
            <w:proofErr w:type="spellStart"/>
            <w:r w:rsidRPr="00F179E6">
              <w:rPr>
                <w:rFonts w:asciiTheme="minorHAnsi" w:hAnsiTheme="minorHAnsi" w:cstheme="minorHAnsi"/>
                <w:color w:val="000000"/>
                <w:sz w:val="22"/>
                <w:szCs w:val="22"/>
              </w:rPr>
              <w:t>Avilès</w:t>
            </w:r>
            <w:proofErr w:type="spellEnd"/>
            <w:r w:rsidRPr="00F179E6">
              <w:rPr>
                <w:rFonts w:asciiTheme="minorHAnsi" w:hAnsiTheme="minorHAnsi" w:cstheme="minorHAnsi"/>
                <w:color w:val="000000"/>
                <w:sz w:val="22"/>
                <w:szCs w:val="22"/>
              </w:rPr>
              <w:t xml:space="preserve"> O, Holdsworth M, Verbeke W, Maes L, Kolsteren PW (2016).  Individual and environmental factors influencing adolescents’ dietary behavior in low- and middle-income settings. PLOS One. 11: e0157744</w:t>
            </w:r>
          </w:p>
        </w:tc>
      </w:tr>
      <w:tr w:rsidR="002777AD" w:rsidRPr="00F179E6" w14:paraId="2E31AC88" w14:textId="77777777" w:rsidTr="00537C43">
        <w:tc>
          <w:tcPr>
            <w:tcW w:w="455" w:type="dxa"/>
          </w:tcPr>
          <w:p w14:paraId="6E050667" w14:textId="649DDD4E" w:rsidR="002777AD" w:rsidRPr="00F179E6" w:rsidRDefault="002777AD" w:rsidP="00537C43">
            <w:pPr>
              <w:pStyle w:val="BodyText"/>
              <w:spacing w:before="120" w:line="240" w:lineRule="auto"/>
              <w:jc w:val="right"/>
              <w:rPr>
                <w:rFonts w:asciiTheme="minorHAnsi" w:hAnsiTheme="minorHAnsi" w:cstheme="minorHAnsi"/>
                <w:bCs/>
                <w:sz w:val="22"/>
                <w:szCs w:val="22"/>
              </w:rPr>
            </w:pPr>
            <w:r w:rsidRPr="00F179E6">
              <w:rPr>
                <w:rFonts w:asciiTheme="minorHAnsi" w:hAnsiTheme="minorHAnsi" w:cstheme="minorHAnsi"/>
                <w:bCs/>
                <w:color w:val="000000"/>
                <w:sz w:val="22"/>
                <w:szCs w:val="22"/>
              </w:rPr>
              <w:t>31</w:t>
            </w:r>
          </w:p>
        </w:tc>
        <w:tc>
          <w:tcPr>
            <w:tcW w:w="8280" w:type="dxa"/>
            <w:vAlign w:val="center"/>
          </w:tcPr>
          <w:p w14:paraId="77450730" w14:textId="07CBA90E" w:rsidR="002777AD" w:rsidRPr="00F179E6" w:rsidRDefault="002777AD" w:rsidP="002777AD">
            <w:pPr>
              <w:pStyle w:val="BodyText"/>
              <w:spacing w:before="120" w:line="240" w:lineRule="auto"/>
              <w:rPr>
                <w:rFonts w:asciiTheme="minorHAnsi" w:hAnsiTheme="minorHAnsi" w:cstheme="minorHAnsi"/>
                <w:sz w:val="22"/>
                <w:szCs w:val="22"/>
              </w:rPr>
            </w:pPr>
            <w:r w:rsidRPr="00F179E6">
              <w:rPr>
                <w:rFonts w:asciiTheme="minorHAnsi" w:hAnsiTheme="minorHAnsi" w:cstheme="minorHAnsi"/>
                <w:b/>
                <w:bCs/>
                <w:color w:val="000000"/>
                <w:sz w:val="22"/>
                <w:szCs w:val="22"/>
              </w:rPr>
              <w:t>Leroy JL</w:t>
            </w:r>
            <w:r w:rsidRPr="00F179E6">
              <w:rPr>
                <w:rFonts w:asciiTheme="minorHAnsi" w:hAnsiTheme="minorHAnsi" w:cstheme="minorHAnsi"/>
                <w:color w:val="000000"/>
                <w:sz w:val="22"/>
                <w:szCs w:val="22"/>
              </w:rPr>
              <w:t xml:space="preserve">, Olney D, Ruel M (2016). </w:t>
            </w:r>
            <w:proofErr w:type="spellStart"/>
            <w:r w:rsidRPr="00F179E6">
              <w:rPr>
                <w:rFonts w:asciiTheme="minorHAnsi" w:hAnsiTheme="minorHAnsi" w:cstheme="minorHAnsi"/>
                <w:color w:val="000000"/>
                <w:sz w:val="22"/>
                <w:szCs w:val="22"/>
              </w:rPr>
              <w:t>Tubaramure</w:t>
            </w:r>
            <w:proofErr w:type="spellEnd"/>
            <w:r w:rsidRPr="00F179E6">
              <w:rPr>
                <w:rFonts w:asciiTheme="minorHAnsi" w:hAnsiTheme="minorHAnsi" w:cstheme="minorHAnsi"/>
                <w:color w:val="000000"/>
                <w:sz w:val="22"/>
                <w:szCs w:val="22"/>
              </w:rPr>
              <w:t>, a food-assisted integrated health and nutrition program in Burundi affects maternal and child hemoglobin levels and reduces anemia: a theory-based cluster-randomized controlled intervention trial. Journal of Nutrition. 146: 1601-8.</w:t>
            </w:r>
          </w:p>
        </w:tc>
      </w:tr>
      <w:tr w:rsidR="002777AD" w:rsidRPr="00F179E6" w14:paraId="285FCF26" w14:textId="77777777" w:rsidTr="00537C43">
        <w:tc>
          <w:tcPr>
            <w:tcW w:w="455" w:type="dxa"/>
          </w:tcPr>
          <w:p w14:paraId="3EB74A0F" w14:textId="35B05961" w:rsidR="002777AD" w:rsidRPr="00F179E6" w:rsidRDefault="002777AD" w:rsidP="00537C43">
            <w:pPr>
              <w:pStyle w:val="BodyText"/>
              <w:spacing w:before="120" w:line="240" w:lineRule="auto"/>
              <w:jc w:val="right"/>
              <w:rPr>
                <w:rFonts w:asciiTheme="minorHAnsi" w:hAnsiTheme="minorHAnsi" w:cstheme="minorHAnsi"/>
                <w:bCs/>
                <w:sz w:val="22"/>
                <w:szCs w:val="22"/>
              </w:rPr>
            </w:pPr>
            <w:r w:rsidRPr="00F179E6">
              <w:rPr>
                <w:rFonts w:asciiTheme="minorHAnsi" w:hAnsiTheme="minorHAnsi" w:cstheme="minorHAnsi"/>
                <w:bCs/>
                <w:color w:val="000000"/>
                <w:sz w:val="22"/>
                <w:szCs w:val="22"/>
              </w:rPr>
              <w:t>32</w:t>
            </w:r>
          </w:p>
        </w:tc>
        <w:tc>
          <w:tcPr>
            <w:tcW w:w="8280" w:type="dxa"/>
            <w:vAlign w:val="center"/>
          </w:tcPr>
          <w:p w14:paraId="42B4AD0E" w14:textId="4341BB8F" w:rsidR="002777AD" w:rsidRPr="00F179E6" w:rsidRDefault="002777AD" w:rsidP="002777AD">
            <w:pPr>
              <w:pStyle w:val="BodyText"/>
              <w:spacing w:before="120" w:line="240" w:lineRule="auto"/>
              <w:rPr>
                <w:rFonts w:asciiTheme="minorHAnsi" w:hAnsiTheme="minorHAnsi" w:cstheme="minorHAnsi"/>
                <w:b/>
                <w:sz w:val="22"/>
                <w:szCs w:val="22"/>
              </w:rPr>
            </w:pPr>
            <w:r w:rsidRPr="00F179E6">
              <w:rPr>
                <w:rFonts w:asciiTheme="minorHAnsi" w:hAnsiTheme="minorHAnsi" w:cstheme="minorHAnsi"/>
                <w:color w:val="000000"/>
                <w:sz w:val="22"/>
                <w:szCs w:val="22"/>
              </w:rPr>
              <w:t xml:space="preserve">Huybregts L, Becquey E, Zongrone A, Le Port A, </w:t>
            </w:r>
            <w:proofErr w:type="spellStart"/>
            <w:r w:rsidRPr="00F179E6">
              <w:rPr>
                <w:rFonts w:asciiTheme="minorHAnsi" w:hAnsiTheme="minorHAnsi" w:cstheme="minorHAnsi"/>
                <w:color w:val="000000"/>
                <w:sz w:val="22"/>
                <w:szCs w:val="22"/>
              </w:rPr>
              <w:t>Khassanova</w:t>
            </w:r>
            <w:proofErr w:type="spellEnd"/>
            <w:r w:rsidRPr="00F179E6">
              <w:rPr>
                <w:rFonts w:asciiTheme="minorHAnsi" w:hAnsiTheme="minorHAnsi" w:cstheme="minorHAnsi"/>
                <w:color w:val="000000"/>
                <w:sz w:val="22"/>
                <w:szCs w:val="22"/>
              </w:rPr>
              <w:t xml:space="preserve"> R, Coulibaly L, </w:t>
            </w:r>
            <w:r w:rsidRPr="00F179E6">
              <w:rPr>
                <w:rFonts w:asciiTheme="minorHAnsi" w:hAnsiTheme="minorHAnsi" w:cstheme="minorHAnsi"/>
                <w:b/>
                <w:bCs/>
                <w:color w:val="000000"/>
                <w:sz w:val="22"/>
                <w:szCs w:val="22"/>
              </w:rPr>
              <w:t>Leroy JL</w:t>
            </w:r>
            <w:r w:rsidRPr="00F179E6">
              <w:rPr>
                <w:rFonts w:asciiTheme="minorHAnsi" w:hAnsiTheme="minorHAnsi" w:cstheme="minorHAnsi"/>
                <w:color w:val="000000"/>
                <w:sz w:val="22"/>
                <w:szCs w:val="22"/>
              </w:rPr>
              <w:t xml:space="preserve">, Rawat R, Ruel MT (2017). The impact of integrated prevention and treatment on child malnutrition and health: the PROMIS project, a randomized control trial in Burkina Faso and Mali. BMC Public Health. 17:237. </w:t>
            </w:r>
          </w:p>
        </w:tc>
      </w:tr>
      <w:tr w:rsidR="002777AD" w:rsidRPr="00F179E6" w14:paraId="0F406C42" w14:textId="77777777" w:rsidTr="00537C43">
        <w:tc>
          <w:tcPr>
            <w:tcW w:w="455" w:type="dxa"/>
          </w:tcPr>
          <w:p w14:paraId="707C5295" w14:textId="6A7456CA" w:rsidR="002777AD" w:rsidRPr="00F179E6" w:rsidRDefault="002777AD" w:rsidP="00537C43">
            <w:pPr>
              <w:pStyle w:val="BodyText"/>
              <w:spacing w:before="120" w:line="240" w:lineRule="auto"/>
              <w:jc w:val="right"/>
              <w:rPr>
                <w:rFonts w:asciiTheme="minorHAnsi" w:hAnsiTheme="minorHAnsi" w:cstheme="minorHAnsi"/>
                <w:bCs/>
                <w:sz w:val="22"/>
                <w:szCs w:val="22"/>
              </w:rPr>
            </w:pPr>
            <w:r w:rsidRPr="00F179E6">
              <w:rPr>
                <w:rFonts w:asciiTheme="minorHAnsi" w:hAnsiTheme="minorHAnsi" w:cstheme="minorHAnsi"/>
                <w:bCs/>
                <w:color w:val="000000"/>
                <w:sz w:val="22"/>
                <w:szCs w:val="22"/>
              </w:rPr>
              <w:t>33</w:t>
            </w:r>
          </w:p>
        </w:tc>
        <w:tc>
          <w:tcPr>
            <w:tcW w:w="8280" w:type="dxa"/>
            <w:vAlign w:val="center"/>
          </w:tcPr>
          <w:p w14:paraId="7E9AAF34" w14:textId="08146CFF" w:rsidR="002777AD" w:rsidRPr="00F179E6" w:rsidRDefault="002777AD" w:rsidP="002777AD">
            <w:pPr>
              <w:pStyle w:val="BodyText"/>
              <w:spacing w:before="120" w:line="240" w:lineRule="auto"/>
              <w:rPr>
                <w:rFonts w:asciiTheme="minorHAnsi" w:hAnsiTheme="minorHAnsi" w:cstheme="minorHAnsi"/>
                <w:b/>
                <w:sz w:val="22"/>
                <w:szCs w:val="22"/>
              </w:rPr>
            </w:pPr>
            <w:r w:rsidRPr="00F179E6">
              <w:rPr>
                <w:rFonts w:asciiTheme="minorHAnsi" w:hAnsiTheme="minorHAnsi" w:cstheme="minorHAnsi"/>
                <w:b/>
                <w:bCs/>
                <w:color w:val="000000"/>
                <w:sz w:val="22"/>
                <w:szCs w:val="22"/>
              </w:rPr>
              <w:t>Leroy JL</w:t>
            </w:r>
            <w:r w:rsidRPr="00F179E6">
              <w:rPr>
                <w:rFonts w:asciiTheme="minorHAnsi" w:hAnsiTheme="minorHAnsi" w:cstheme="minorHAnsi"/>
                <w:color w:val="000000"/>
                <w:sz w:val="22"/>
                <w:szCs w:val="22"/>
              </w:rPr>
              <w:t xml:space="preserve">, Olney D, Ruel M (2018). </w:t>
            </w:r>
            <w:proofErr w:type="spellStart"/>
            <w:r w:rsidRPr="00F179E6">
              <w:rPr>
                <w:rFonts w:asciiTheme="minorHAnsi" w:hAnsiTheme="minorHAnsi" w:cstheme="minorHAnsi"/>
                <w:color w:val="000000"/>
                <w:sz w:val="22"/>
                <w:szCs w:val="22"/>
              </w:rPr>
              <w:t>Tubaramure</w:t>
            </w:r>
            <w:proofErr w:type="spellEnd"/>
            <w:r w:rsidRPr="00F179E6">
              <w:rPr>
                <w:rFonts w:asciiTheme="minorHAnsi" w:hAnsiTheme="minorHAnsi" w:cstheme="minorHAnsi"/>
                <w:color w:val="000000"/>
                <w:sz w:val="22"/>
                <w:szCs w:val="22"/>
              </w:rPr>
              <w:t xml:space="preserve">, a Food-Assisted Integrated Health and Nutrition Program reduces child stunting in Burundi: </w:t>
            </w:r>
            <w:proofErr w:type="gramStart"/>
            <w:r w:rsidRPr="00F179E6">
              <w:rPr>
                <w:rFonts w:asciiTheme="minorHAnsi" w:hAnsiTheme="minorHAnsi" w:cstheme="minorHAnsi"/>
                <w:color w:val="000000"/>
                <w:sz w:val="22"/>
                <w:szCs w:val="22"/>
              </w:rPr>
              <w:t>a</w:t>
            </w:r>
            <w:proofErr w:type="gramEnd"/>
            <w:r w:rsidRPr="00F179E6">
              <w:rPr>
                <w:rFonts w:asciiTheme="minorHAnsi" w:hAnsiTheme="minorHAnsi" w:cstheme="minorHAnsi"/>
                <w:color w:val="000000"/>
                <w:sz w:val="22"/>
                <w:szCs w:val="22"/>
              </w:rPr>
              <w:t xml:space="preserve"> Cluster-Randomized Controlled Intervention Trial. JNutr. 148:445-452. </w:t>
            </w:r>
          </w:p>
        </w:tc>
      </w:tr>
      <w:tr w:rsidR="002777AD" w:rsidRPr="00F179E6" w14:paraId="6ABA530D" w14:textId="77777777" w:rsidTr="00537C43">
        <w:tc>
          <w:tcPr>
            <w:tcW w:w="455" w:type="dxa"/>
          </w:tcPr>
          <w:p w14:paraId="7A5479AA" w14:textId="0BF12E20" w:rsidR="002777AD" w:rsidRPr="00F179E6" w:rsidRDefault="002777AD" w:rsidP="00537C43">
            <w:pPr>
              <w:pStyle w:val="BodyText"/>
              <w:spacing w:before="120" w:line="240" w:lineRule="auto"/>
              <w:jc w:val="right"/>
              <w:rPr>
                <w:rFonts w:asciiTheme="minorHAnsi" w:hAnsiTheme="minorHAnsi" w:cstheme="minorHAnsi"/>
                <w:bCs/>
                <w:sz w:val="22"/>
                <w:szCs w:val="22"/>
                <w:lang w:val="es-AR"/>
              </w:rPr>
            </w:pPr>
            <w:r w:rsidRPr="00F179E6">
              <w:rPr>
                <w:rFonts w:asciiTheme="minorHAnsi" w:hAnsiTheme="minorHAnsi" w:cstheme="minorHAnsi"/>
                <w:bCs/>
                <w:color w:val="000000"/>
                <w:sz w:val="22"/>
                <w:szCs w:val="22"/>
              </w:rPr>
              <w:t>34</w:t>
            </w:r>
          </w:p>
        </w:tc>
        <w:tc>
          <w:tcPr>
            <w:tcW w:w="8280" w:type="dxa"/>
            <w:vAlign w:val="center"/>
          </w:tcPr>
          <w:p w14:paraId="3585D7F3" w14:textId="485A11FB" w:rsidR="002777AD" w:rsidRPr="00F179E6" w:rsidRDefault="002777AD" w:rsidP="002777AD">
            <w:pPr>
              <w:pStyle w:val="BodyText"/>
              <w:spacing w:before="120" w:line="240" w:lineRule="auto"/>
              <w:rPr>
                <w:rFonts w:asciiTheme="minorHAnsi" w:hAnsiTheme="minorHAnsi" w:cstheme="minorHAnsi"/>
                <w:b/>
                <w:sz w:val="22"/>
                <w:szCs w:val="22"/>
                <w:lang w:val="de-DE"/>
              </w:rPr>
            </w:pPr>
            <w:r w:rsidRPr="00F179E6">
              <w:rPr>
                <w:rFonts w:asciiTheme="minorHAnsi" w:hAnsiTheme="minorHAnsi" w:cstheme="minorHAnsi"/>
                <w:b/>
                <w:bCs/>
                <w:color w:val="000000"/>
                <w:sz w:val="22"/>
                <w:szCs w:val="22"/>
                <w:lang w:val="es-AR"/>
              </w:rPr>
              <w:t>Leroy JL</w:t>
            </w:r>
            <w:r w:rsidRPr="00F179E6">
              <w:rPr>
                <w:rFonts w:asciiTheme="minorHAnsi" w:hAnsiTheme="minorHAnsi" w:cstheme="minorHAnsi"/>
                <w:color w:val="000000"/>
                <w:sz w:val="22"/>
                <w:szCs w:val="22"/>
                <w:lang w:val="es-AR"/>
              </w:rPr>
              <w:t xml:space="preserve">, Sununtnasuk C, Ruel M (2018). </w:t>
            </w:r>
            <w:r w:rsidRPr="00F179E6">
              <w:rPr>
                <w:rFonts w:asciiTheme="minorHAnsi" w:hAnsiTheme="minorHAnsi" w:cstheme="minorHAnsi"/>
                <w:color w:val="000000"/>
                <w:sz w:val="22"/>
                <w:szCs w:val="22"/>
              </w:rPr>
              <w:t>Understanding the determinants of adolescent nutrition in Bangladesh. Annals of the NYAS. 1416: 18-30.</w:t>
            </w:r>
          </w:p>
        </w:tc>
      </w:tr>
      <w:tr w:rsidR="002777AD" w:rsidRPr="00F179E6" w14:paraId="6D7BC908" w14:textId="77777777" w:rsidTr="00537C43">
        <w:tc>
          <w:tcPr>
            <w:tcW w:w="455" w:type="dxa"/>
          </w:tcPr>
          <w:p w14:paraId="5DC13103" w14:textId="7908EC8D" w:rsidR="002777AD" w:rsidRPr="00F179E6" w:rsidRDefault="002777AD" w:rsidP="00537C43">
            <w:pPr>
              <w:pStyle w:val="BodyText"/>
              <w:spacing w:before="120" w:line="240" w:lineRule="auto"/>
              <w:jc w:val="right"/>
              <w:rPr>
                <w:rFonts w:asciiTheme="minorHAnsi" w:hAnsiTheme="minorHAnsi" w:cstheme="minorHAnsi"/>
                <w:bCs/>
                <w:sz w:val="22"/>
                <w:szCs w:val="22"/>
                <w:lang w:val="de-DE"/>
              </w:rPr>
            </w:pPr>
            <w:r w:rsidRPr="00F179E6">
              <w:rPr>
                <w:rFonts w:asciiTheme="minorHAnsi" w:hAnsiTheme="minorHAnsi" w:cstheme="minorHAnsi"/>
                <w:bCs/>
                <w:color w:val="000000"/>
                <w:sz w:val="22"/>
                <w:szCs w:val="22"/>
              </w:rPr>
              <w:lastRenderedPageBreak/>
              <w:t>35</w:t>
            </w:r>
          </w:p>
        </w:tc>
        <w:tc>
          <w:tcPr>
            <w:tcW w:w="8280" w:type="dxa"/>
            <w:vAlign w:val="center"/>
          </w:tcPr>
          <w:p w14:paraId="09110865" w14:textId="399AF0DD" w:rsidR="002777AD" w:rsidRPr="00F179E6" w:rsidRDefault="002777AD" w:rsidP="002777AD">
            <w:pPr>
              <w:pStyle w:val="BodyText"/>
              <w:spacing w:before="120" w:line="240" w:lineRule="auto"/>
              <w:rPr>
                <w:rFonts w:asciiTheme="minorHAnsi" w:hAnsiTheme="minorHAnsi" w:cstheme="minorHAnsi"/>
                <w:sz w:val="22"/>
                <w:szCs w:val="22"/>
                <w:lang w:val="de-DE"/>
              </w:rPr>
            </w:pPr>
            <w:r w:rsidRPr="00F179E6">
              <w:rPr>
                <w:rFonts w:asciiTheme="minorHAnsi" w:hAnsiTheme="minorHAnsi" w:cstheme="minorHAnsi"/>
                <w:color w:val="000000"/>
                <w:sz w:val="22"/>
                <w:szCs w:val="22"/>
              </w:rPr>
              <w:t xml:space="preserve">Ledlie N, Alderman H, </w:t>
            </w:r>
            <w:r w:rsidRPr="00F179E6">
              <w:rPr>
                <w:rFonts w:asciiTheme="minorHAnsi" w:hAnsiTheme="minorHAnsi" w:cstheme="minorHAnsi"/>
                <w:b/>
                <w:bCs/>
                <w:color w:val="000000"/>
                <w:sz w:val="22"/>
                <w:szCs w:val="22"/>
              </w:rPr>
              <w:t>Leroy JL</w:t>
            </w:r>
            <w:r w:rsidRPr="00F179E6">
              <w:rPr>
                <w:rFonts w:asciiTheme="minorHAnsi" w:hAnsiTheme="minorHAnsi" w:cstheme="minorHAnsi"/>
                <w:color w:val="000000"/>
                <w:sz w:val="22"/>
                <w:szCs w:val="22"/>
              </w:rPr>
              <w:t>, You L (2018). Rainfall shocks are not necessarily a sensitive early indicator of changes in wasting prevalence. EJCN. 72: 177-178.</w:t>
            </w:r>
          </w:p>
        </w:tc>
      </w:tr>
      <w:tr w:rsidR="002777AD" w:rsidRPr="00F179E6" w14:paraId="565995DB" w14:textId="77777777" w:rsidTr="00537C43">
        <w:tc>
          <w:tcPr>
            <w:tcW w:w="455" w:type="dxa"/>
          </w:tcPr>
          <w:p w14:paraId="35772DA4" w14:textId="791DDFCE" w:rsidR="002777AD" w:rsidRPr="00F179E6" w:rsidRDefault="002777AD" w:rsidP="00537C43">
            <w:pPr>
              <w:pStyle w:val="BodyText"/>
              <w:spacing w:before="120" w:line="240" w:lineRule="auto"/>
              <w:jc w:val="right"/>
              <w:rPr>
                <w:rFonts w:asciiTheme="minorHAnsi" w:hAnsiTheme="minorHAnsi" w:cstheme="minorHAnsi"/>
                <w:bCs/>
                <w:sz w:val="22"/>
                <w:szCs w:val="22"/>
                <w:lang w:val="de-DE"/>
              </w:rPr>
            </w:pPr>
            <w:r w:rsidRPr="00F179E6">
              <w:rPr>
                <w:rFonts w:asciiTheme="minorHAnsi" w:hAnsiTheme="minorHAnsi" w:cstheme="minorHAnsi"/>
                <w:bCs/>
                <w:color w:val="000000"/>
                <w:sz w:val="22"/>
                <w:szCs w:val="22"/>
                <w:lang w:val="es-CU"/>
              </w:rPr>
              <w:t>36</w:t>
            </w:r>
          </w:p>
        </w:tc>
        <w:tc>
          <w:tcPr>
            <w:tcW w:w="8280" w:type="dxa"/>
            <w:vAlign w:val="center"/>
          </w:tcPr>
          <w:p w14:paraId="40DC168A" w14:textId="2E8987F5" w:rsidR="002777AD" w:rsidRPr="00F179E6" w:rsidRDefault="002777AD" w:rsidP="002777AD">
            <w:pPr>
              <w:pStyle w:val="BodyText"/>
              <w:spacing w:before="120" w:line="240" w:lineRule="auto"/>
              <w:rPr>
                <w:rFonts w:asciiTheme="minorHAnsi" w:hAnsiTheme="minorHAnsi" w:cstheme="minorHAnsi"/>
                <w:sz w:val="22"/>
                <w:szCs w:val="22"/>
                <w:lang w:val="de-DE"/>
              </w:rPr>
            </w:pPr>
            <w:r w:rsidRPr="00F179E6">
              <w:rPr>
                <w:rFonts w:asciiTheme="minorHAnsi" w:hAnsiTheme="minorHAnsi" w:cstheme="minorHAnsi"/>
                <w:b/>
                <w:bCs/>
                <w:color w:val="000000"/>
                <w:sz w:val="22"/>
                <w:szCs w:val="22"/>
                <w:lang w:val="es-CU"/>
              </w:rPr>
              <w:t>Leroy JL</w:t>
            </w:r>
            <w:r w:rsidRPr="00F179E6">
              <w:rPr>
                <w:rFonts w:asciiTheme="minorHAnsi" w:hAnsiTheme="minorHAnsi" w:cstheme="minorHAnsi"/>
                <w:color w:val="000000"/>
                <w:sz w:val="22"/>
                <w:szCs w:val="22"/>
                <w:lang w:val="es-CU"/>
              </w:rPr>
              <w:t xml:space="preserve">, Sununtnasuk C, García-Guerra A, Wang JS (2018). </w:t>
            </w:r>
            <w:r w:rsidRPr="00F179E6">
              <w:rPr>
                <w:rFonts w:asciiTheme="minorHAnsi" w:hAnsiTheme="minorHAnsi" w:cstheme="minorHAnsi"/>
                <w:color w:val="000000"/>
                <w:sz w:val="22"/>
                <w:szCs w:val="22"/>
              </w:rPr>
              <w:t xml:space="preserve">Low level aflatoxin exposure </w:t>
            </w:r>
            <w:r w:rsidRPr="00263810">
              <w:rPr>
                <w:rFonts w:asciiTheme="minorHAnsi" w:hAnsiTheme="minorHAnsi" w:cstheme="minorHAnsi"/>
                <w:sz w:val="22"/>
                <w:szCs w:val="22"/>
              </w:rPr>
              <w:t xml:space="preserve">associated with greater linear growth in southern Mexico: a longitudinal study. </w:t>
            </w:r>
            <w:r w:rsidRPr="00263810">
              <w:rPr>
                <w:rFonts w:asciiTheme="minorHAnsi" w:hAnsiTheme="minorHAnsi" w:cstheme="minorHAnsi"/>
                <w:sz w:val="22"/>
                <w:szCs w:val="22"/>
                <w:lang w:val="es-CU"/>
              </w:rPr>
              <w:t>MCN.</w:t>
            </w:r>
            <w:r w:rsidR="00263810" w:rsidRPr="00263810">
              <w:rPr>
                <w:rFonts w:ascii="Segoe UI" w:hAnsi="Segoe UI" w:cs="Segoe UI"/>
                <w:shd w:val="clear" w:color="auto" w:fill="FFFFFF"/>
              </w:rPr>
              <w:t xml:space="preserve"> 14(4</w:t>
            </w:r>
            <w:proofErr w:type="gramStart"/>
            <w:r w:rsidR="00263810" w:rsidRPr="00263810">
              <w:rPr>
                <w:rFonts w:ascii="Segoe UI" w:hAnsi="Segoe UI" w:cs="Segoe UI"/>
                <w:shd w:val="clear" w:color="auto" w:fill="FFFFFF"/>
              </w:rPr>
              <w:t>):e</w:t>
            </w:r>
            <w:proofErr w:type="gramEnd"/>
            <w:r w:rsidR="00263810" w:rsidRPr="00263810">
              <w:rPr>
                <w:rFonts w:ascii="Segoe UI" w:hAnsi="Segoe UI" w:cs="Segoe UI"/>
                <w:shd w:val="clear" w:color="auto" w:fill="FFFFFF"/>
              </w:rPr>
              <w:t>12619</w:t>
            </w:r>
            <w:r w:rsidRPr="00263810">
              <w:rPr>
                <w:rFonts w:asciiTheme="minorHAnsi" w:hAnsiTheme="minorHAnsi" w:cstheme="minorHAnsi"/>
                <w:sz w:val="22"/>
                <w:szCs w:val="22"/>
                <w:lang w:val="es-CU"/>
              </w:rPr>
              <w:t>.</w:t>
            </w:r>
          </w:p>
        </w:tc>
      </w:tr>
      <w:tr w:rsidR="002777AD" w:rsidRPr="00F179E6" w14:paraId="5E1E4332" w14:textId="77777777" w:rsidTr="00537C43">
        <w:tc>
          <w:tcPr>
            <w:tcW w:w="455" w:type="dxa"/>
          </w:tcPr>
          <w:p w14:paraId="103022BA" w14:textId="482006CF" w:rsidR="002777AD" w:rsidRPr="00F179E6" w:rsidRDefault="002777AD" w:rsidP="00537C43">
            <w:pPr>
              <w:pStyle w:val="BodyText"/>
              <w:spacing w:before="120" w:line="240" w:lineRule="auto"/>
              <w:jc w:val="right"/>
              <w:rPr>
                <w:rFonts w:asciiTheme="minorHAnsi" w:hAnsiTheme="minorHAnsi" w:cstheme="minorHAnsi"/>
                <w:bCs/>
                <w:sz w:val="22"/>
                <w:szCs w:val="22"/>
                <w:lang w:val="de-DE"/>
              </w:rPr>
            </w:pPr>
            <w:r w:rsidRPr="00F179E6">
              <w:rPr>
                <w:rFonts w:asciiTheme="minorHAnsi" w:hAnsiTheme="minorHAnsi" w:cstheme="minorHAnsi"/>
                <w:bCs/>
                <w:color w:val="000000"/>
                <w:sz w:val="22"/>
                <w:szCs w:val="22"/>
              </w:rPr>
              <w:t>37</w:t>
            </w:r>
          </w:p>
        </w:tc>
        <w:tc>
          <w:tcPr>
            <w:tcW w:w="8280" w:type="dxa"/>
            <w:vAlign w:val="center"/>
          </w:tcPr>
          <w:p w14:paraId="45D6D7B6" w14:textId="3DAADECC" w:rsidR="002777AD" w:rsidRPr="00F179E6" w:rsidRDefault="002777AD" w:rsidP="002777AD">
            <w:pPr>
              <w:pStyle w:val="BodyText"/>
              <w:spacing w:before="120" w:line="240" w:lineRule="auto"/>
              <w:rPr>
                <w:rFonts w:asciiTheme="minorHAnsi" w:hAnsiTheme="minorHAnsi" w:cstheme="minorHAnsi"/>
                <w:sz w:val="22"/>
                <w:szCs w:val="22"/>
                <w:lang w:val="de-DE"/>
              </w:rPr>
            </w:pPr>
            <w:r w:rsidRPr="00F179E6">
              <w:rPr>
                <w:rFonts w:asciiTheme="minorHAnsi" w:hAnsiTheme="minorHAnsi" w:cstheme="minorHAnsi"/>
                <w:color w:val="000000"/>
                <w:sz w:val="22"/>
                <w:szCs w:val="22"/>
                <w:lang w:val="de-DE"/>
              </w:rPr>
              <w:t>Olney D,</w:t>
            </w:r>
            <w:r w:rsidRPr="00F179E6">
              <w:rPr>
                <w:rFonts w:asciiTheme="minorHAnsi" w:hAnsiTheme="minorHAnsi" w:cstheme="minorHAnsi"/>
                <w:b/>
                <w:bCs/>
                <w:color w:val="000000"/>
                <w:sz w:val="22"/>
                <w:szCs w:val="22"/>
                <w:lang w:val="de-DE"/>
              </w:rPr>
              <w:t xml:space="preserve"> Leroy JL</w:t>
            </w:r>
            <w:r w:rsidRPr="00F179E6">
              <w:rPr>
                <w:rFonts w:asciiTheme="minorHAnsi" w:hAnsiTheme="minorHAnsi" w:cstheme="minorHAnsi"/>
                <w:color w:val="000000"/>
                <w:sz w:val="22"/>
                <w:szCs w:val="22"/>
                <w:lang w:val="de-DE"/>
              </w:rPr>
              <w:t>, Bliznashka L, Ruel M (2018).</w:t>
            </w:r>
            <w:r w:rsidRPr="00F179E6">
              <w:rPr>
                <w:rFonts w:asciiTheme="minorHAnsi" w:hAnsiTheme="minorHAnsi" w:cstheme="minorHAnsi"/>
                <w:b/>
                <w:bCs/>
                <w:color w:val="000000"/>
                <w:sz w:val="22"/>
                <w:szCs w:val="22"/>
                <w:lang w:val="de-DE"/>
              </w:rPr>
              <w:t xml:space="preserve"> </w:t>
            </w:r>
            <w:r w:rsidRPr="00F179E6">
              <w:rPr>
                <w:rFonts w:asciiTheme="minorHAnsi" w:hAnsiTheme="minorHAnsi" w:cstheme="minorHAnsi"/>
                <w:i/>
                <w:iCs/>
                <w:color w:val="2A2A2A"/>
                <w:sz w:val="22"/>
                <w:szCs w:val="22"/>
              </w:rPr>
              <w:t>PROCOMIDA</w:t>
            </w:r>
            <w:r w:rsidRPr="00F179E6">
              <w:rPr>
                <w:rFonts w:asciiTheme="minorHAnsi" w:hAnsiTheme="minorHAnsi" w:cstheme="minorHAnsi"/>
                <w:color w:val="2A2A2A"/>
                <w:sz w:val="22"/>
                <w:szCs w:val="22"/>
              </w:rPr>
              <w:t>, a Food-Assisted Maternal and Child Health and Nutrition Program, Reduces Child Stunting in Guatemala: A Cluster-Randomized Controlled Intervention Trial. JNutr. 148: 1493–1505.</w:t>
            </w:r>
          </w:p>
        </w:tc>
      </w:tr>
      <w:tr w:rsidR="002777AD" w:rsidRPr="00F179E6" w14:paraId="35243836" w14:textId="77777777" w:rsidTr="00537C43">
        <w:tc>
          <w:tcPr>
            <w:tcW w:w="455" w:type="dxa"/>
          </w:tcPr>
          <w:p w14:paraId="1C65CCD1" w14:textId="1B9D2ED8" w:rsidR="002777AD" w:rsidRPr="00F179E6" w:rsidRDefault="002777AD" w:rsidP="00537C43">
            <w:pPr>
              <w:pStyle w:val="BodyText"/>
              <w:spacing w:before="120" w:line="240" w:lineRule="auto"/>
              <w:jc w:val="right"/>
              <w:rPr>
                <w:rFonts w:asciiTheme="minorHAnsi" w:hAnsiTheme="minorHAnsi" w:cstheme="minorHAnsi"/>
                <w:bCs/>
                <w:sz w:val="22"/>
                <w:szCs w:val="22"/>
                <w:lang w:val="de-DE"/>
              </w:rPr>
            </w:pPr>
            <w:r w:rsidRPr="00F179E6">
              <w:rPr>
                <w:rFonts w:asciiTheme="minorHAnsi" w:hAnsiTheme="minorHAnsi" w:cstheme="minorHAnsi"/>
                <w:bCs/>
                <w:color w:val="000000"/>
                <w:sz w:val="22"/>
                <w:szCs w:val="22"/>
                <w:lang w:val="nl-BE"/>
              </w:rPr>
              <w:t>38</w:t>
            </w:r>
          </w:p>
        </w:tc>
        <w:tc>
          <w:tcPr>
            <w:tcW w:w="8280" w:type="dxa"/>
            <w:vAlign w:val="center"/>
          </w:tcPr>
          <w:p w14:paraId="4A04CC73" w14:textId="391EA1F0" w:rsidR="002777AD" w:rsidRPr="00F179E6" w:rsidRDefault="002777AD" w:rsidP="002777AD">
            <w:pPr>
              <w:pStyle w:val="BodyText"/>
              <w:spacing w:before="120" w:line="240" w:lineRule="auto"/>
              <w:rPr>
                <w:rFonts w:asciiTheme="minorHAnsi" w:hAnsiTheme="minorHAnsi" w:cstheme="minorHAnsi"/>
                <w:sz w:val="22"/>
                <w:szCs w:val="22"/>
                <w:lang w:val="de-DE"/>
              </w:rPr>
            </w:pPr>
            <w:r w:rsidRPr="00F179E6">
              <w:rPr>
                <w:rFonts w:asciiTheme="minorHAnsi" w:hAnsiTheme="minorHAnsi" w:cstheme="minorHAnsi"/>
                <w:color w:val="000000"/>
                <w:sz w:val="22"/>
                <w:szCs w:val="22"/>
                <w:lang w:val="nl-BE"/>
              </w:rPr>
              <w:t xml:space="preserve">Hoffmann V, Jones K, </w:t>
            </w:r>
            <w:r w:rsidRPr="00F179E6">
              <w:rPr>
                <w:rFonts w:asciiTheme="minorHAnsi" w:hAnsiTheme="minorHAnsi" w:cstheme="minorHAnsi"/>
                <w:b/>
                <w:bCs/>
                <w:color w:val="000000"/>
                <w:sz w:val="22"/>
                <w:szCs w:val="22"/>
                <w:lang w:val="nl-BE"/>
              </w:rPr>
              <w:t>Leroy JL</w:t>
            </w:r>
            <w:r w:rsidRPr="00F179E6">
              <w:rPr>
                <w:rFonts w:asciiTheme="minorHAnsi" w:hAnsiTheme="minorHAnsi" w:cstheme="minorHAnsi"/>
                <w:color w:val="000000"/>
                <w:sz w:val="22"/>
                <w:szCs w:val="22"/>
                <w:lang w:val="nl-BE"/>
              </w:rPr>
              <w:t xml:space="preserve"> (2018). </w:t>
            </w:r>
            <w:r w:rsidRPr="00F179E6">
              <w:rPr>
                <w:rFonts w:asciiTheme="minorHAnsi" w:hAnsiTheme="minorHAnsi" w:cstheme="minorHAnsi"/>
                <w:color w:val="000000"/>
                <w:sz w:val="22"/>
                <w:szCs w:val="22"/>
              </w:rPr>
              <w:t xml:space="preserve">The impact of reducing dietary aflatoxin exposure on child linear growth: a cluster </w:t>
            </w:r>
            <w:proofErr w:type="spellStart"/>
            <w:r w:rsidRPr="00F179E6">
              <w:rPr>
                <w:rFonts w:asciiTheme="minorHAnsi" w:hAnsiTheme="minorHAnsi" w:cstheme="minorHAnsi"/>
                <w:color w:val="000000"/>
                <w:sz w:val="22"/>
                <w:szCs w:val="22"/>
              </w:rPr>
              <w:t>randomised</w:t>
            </w:r>
            <w:proofErr w:type="spellEnd"/>
            <w:r w:rsidRPr="00F179E6">
              <w:rPr>
                <w:rFonts w:asciiTheme="minorHAnsi" w:hAnsiTheme="minorHAnsi" w:cstheme="minorHAnsi"/>
                <w:color w:val="000000"/>
                <w:sz w:val="22"/>
                <w:szCs w:val="22"/>
              </w:rPr>
              <w:t xml:space="preserve"> controlled trial in Kenya. </w:t>
            </w:r>
            <w:r w:rsidRPr="00F179E6">
              <w:rPr>
                <w:rFonts w:asciiTheme="minorHAnsi" w:hAnsiTheme="minorHAnsi" w:cstheme="minorHAnsi"/>
                <w:color w:val="000000"/>
                <w:sz w:val="22"/>
                <w:szCs w:val="22"/>
                <w:lang w:val="nl-BE"/>
              </w:rPr>
              <w:t>BMJ Global Health. 3:e000983.</w:t>
            </w:r>
          </w:p>
        </w:tc>
      </w:tr>
      <w:tr w:rsidR="002777AD" w:rsidRPr="00F179E6" w14:paraId="4AF78E4E" w14:textId="77777777" w:rsidTr="00537C43">
        <w:tc>
          <w:tcPr>
            <w:tcW w:w="455" w:type="dxa"/>
          </w:tcPr>
          <w:p w14:paraId="2D43FCDB" w14:textId="4D075341" w:rsidR="002777AD" w:rsidRPr="00F179E6" w:rsidRDefault="002777AD" w:rsidP="00537C43">
            <w:pPr>
              <w:pStyle w:val="BodyText"/>
              <w:spacing w:before="120" w:line="240" w:lineRule="auto"/>
              <w:jc w:val="right"/>
              <w:rPr>
                <w:rFonts w:asciiTheme="minorHAnsi" w:hAnsiTheme="minorHAnsi" w:cstheme="minorHAnsi"/>
                <w:bCs/>
                <w:sz w:val="22"/>
                <w:szCs w:val="22"/>
                <w:lang w:val="de-DE"/>
              </w:rPr>
            </w:pPr>
            <w:r w:rsidRPr="00F179E6">
              <w:rPr>
                <w:rFonts w:asciiTheme="minorHAnsi" w:hAnsiTheme="minorHAnsi" w:cstheme="minorHAnsi"/>
                <w:bCs/>
                <w:color w:val="000000"/>
                <w:sz w:val="22"/>
                <w:szCs w:val="22"/>
              </w:rPr>
              <w:t>39</w:t>
            </w:r>
          </w:p>
        </w:tc>
        <w:tc>
          <w:tcPr>
            <w:tcW w:w="8280" w:type="dxa"/>
            <w:vAlign w:val="center"/>
          </w:tcPr>
          <w:p w14:paraId="498D40B0" w14:textId="1B710913" w:rsidR="002777AD" w:rsidRPr="00F179E6" w:rsidRDefault="002777AD" w:rsidP="002777AD">
            <w:pPr>
              <w:pStyle w:val="BodyText"/>
              <w:spacing w:before="120" w:line="240" w:lineRule="auto"/>
              <w:rPr>
                <w:rFonts w:asciiTheme="minorHAnsi" w:hAnsiTheme="minorHAnsi" w:cstheme="minorHAnsi"/>
                <w:b/>
                <w:sz w:val="22"/>
                <w:szCs w:val="22"/>
              </w:rPr>
            </w:pPr>
            <w:r w:rsidRPr="00F179E6">
              <w:rPr>
                <w:rFonts w:asciiTheme="minorHAnsi" w:hAnsiTheme="minorHAnsi" w:cstheme="minorHAnsi"/>
                <w:color w:val="000000"/>
                <w:sz w:val="22"/>
                <w:szCs w:val="22"/>
              </w:rPr>
              <w:t xml:space="preserve">Frongillo EA, </w:t>
            </w:r>
            <w:r w:rsidRPr="00F179E6">
              <w:rPr>
                <w:rFonts w:asciiTheme="minorHAnsi" w:hAnsiTheme="minorHAnsi" w:cstheme="minorHAnsi"/>
                <w:b/>
                <w:bCs/>
                <w:color w:val="000000"/>
                <w:sz w:val="22"/>
                <w:szCs w:val="22"/>
              </w:rPr>
              <w:t>Leroy JL</w:t>
            </w:r>
            <w:r w:rsidRPr="00F179E6">
              <w:rPr>
                <w:rFonts w:asciiTheme="minorHAnsi" w:hAnsiTheme="minorHAnsi" w:cstheme="minorHAnsi"/>
                <w:color w:val="000000"/>
                <w:sz w:val="22"/>
                <w:szCs w:val="22"/>
              </w:rPr>
              <w:t>, Lapping K (2019). Appropriate Use of Linear Growth Measures to Assess Impact of Interventions on Child Development and Catch-Up Growth. Advances in Nutrition. 10(3):372-379.</w:t>
            </w:r>
          </w:p>
        </w:tc>
      </w:tr>
      <w:tr w:rsidR="002777AD" w:rsidRPr="00F179E6" w14:paraId="2CE16B2A" w14:textId="77777777" w:rsidTr="00537C43">
        <w:tc>
          <w:tcPr>
            <w:tcW w:w="455" w:type="dxa"/>
          </w:tcPr>
          <w:p w14:paraId="7DF2DEB8" w14:textId="78BF9BF0" w:rsidR="002777AD" w:rsidRPr="00F179E6" w:rsidRDefault="002777AD" w:rsidP="00537C43">
            <w:pPr>
              <w:pStyle w:val="BodyText"/>
              <w:spacing w:before="120" w:line="240" w:lineRule="auto"/>
              <w:jc w:val="right"/>
              <w:rPr>
                <w:rFonts w:asciiTheme="minorHAnsi" w:hAnsiTheme="minorHAnsi" w:cstheme="minorHAnsi"/>
                <w:bCs/>
                <w:sz w:val="22"/>
                <w:szCs w:val="22"/>
                <w:lang w:val="de-DE"/>
              </w:rPr>
            </w:pPr>
            <w:r w:rsidRPr="00F179E6">
              <w:rPr>
                <w:rFonts w:asciiTheme="minorHAnsi" w:hAnsiTheme="minorHAnsi" w:cstheme="minorHAnsi"/>
                <w:bCs/>
                <w:color w:val="000000"/>
                <w:sz w:val="22"/>
                <w:szCs w:val="22"/>
              </w:rPr>
              <w:t>40</w:t>
            </w:r>
          </w:p>
        </w:tc>
        <w:tc>
          <w:tcPr>
            <w:tcW w:w="8280" w:type="dxa"/>
            <w:vAlign w:val="center"/>
          </w:tcPr>
          <w:p w14:paraId="161B3588" w14:textId="265B9F83" w:rsidR="002777AD" w:rsidRPr="00F179E6" w:rsidRDefault="002777AD" w:rsidP="002777AD">
            <w:pPr>
              <w:pStyle w:val="BodyText"/>
              <w:spacing w:before="120" w:line="240" w:lineRule="auto"/>
              <w:rPr>
                <w:rFonts w:asciiTheme="minorHAnsi" w:hAnsiTheme="minorHAnsi" w:cstheme="minorHAnsi"/>
                <w:b/>
                <w:sz w:val="22"/>
                <w:szCs w:val="22"/>
                <w:lang w:val="de-DE"/>
              </w:rPr>
            </w:pPr>
            <w:r w:rsidRPr="00F179E6">
              <w:rPr>
                <w:rFonts w:asciiTheme="minorHAnsi" w:hAnsiTheme="minorHAnsi" w:cstheme="minorHAnsi"/>
                <w:b/>
                <w:bCs/>
                <w:color w:val="000000"/>
                <w:sz w:val="22"/>
                <w:szCs w:val="22"/>
              </w:rPr>
              <w:t>Leroy JL</w:t>
            </w:r>
            <w:r w:rsidRPr="00F179E6">
              <w:rPr>
                <w:rFonts w:asciiTheme="minorHAnsi" w:hAnsiTheme="minorHAnsi" w:cstheme="minorHAnsi"/>
                <w:color w:val="000000"/>
                <w:sz w:val="22"/>
                <w:szCs w:val="22"/>
              </w:rPr>
              <w:t>, Frongillo EA (2019). Perspective: What Does Stunting Really Mean? A Critical Review of the Evidence. Advances in Nutrition. 10(2): 196-204.</w:t>
            </w:r>
          </w:p>
        </w:tc>
      </w:tr>
      <w:tr w:rsidR="002777AD" w:rsidRPr="00F179E6" w14:paraId="42E44E45" w14:textId="77777777" w:rsidTr="00537C43">
        <w:tc>
          <w:tcPr>
            <w:tcW w:w="455" w:type="dxa"/>
          </w:tcPr>
          <w:p w14:paraId="5270B051" w14:textId="29374DE3" w:rsidR="002777AD" w:rsidRPr="00F179E6" w:rsidRDefault="002777AD" w:rsidP="00537C43">
            <w:pPr>
              <w:pStyle w:val="BodyText"/>
              <w:spacing w:before="120" w:line="240" w:lineRule="auto"/>
              <w:jc w:val="right"/>
              <w:rPr>
                <w:rFonts w:asciiTheme="minorHAnsi" w:hAnsiTheme="minorHAnsi" w:cstheme="minorHAnsi"/>
                <w:bCs/>
                <w:sz w:val="22"/>
                <w:szCs w:val="22"/>
                <w:lang w:val="de-DE"/>
              </w:rPr>
            </w:pPr>
            <w:r w:rsidRPr="00F179E6">
              <w:rPr>
                <w:rFonts w:asciiTheme="minorHAnsi" w:hAnsiTheme="minorHAnsi" w:cstheme="minorHAnsi"/>
                <w:bCs/>
                <w:color w:val="000000"/>
                <w:sz w:val="22"/>
                <w:szCs w:val="22"/>
              </w:rPr>
              <w:t>41</w:t>
            </w:r>
          </w:p>
        </w:tc>
        <w:tc>
          <w:tcPr>
            <w:tcW w:w="8280" w:type="dxa"/>
            <w:vAlign w:val="center"/>
          </w:tcPr>
          <w:p w14:paraId="5ED8EC0B" w14:textId="1229CA97" w:rsidR="002777AD" w:rsidRPr="00F179E6" w:rsidRDefault="002777AD" w:rsidP="002777AD">
            <w:pPr>
              <w:pStyle w:val="BodyText"/>
              <w:spacing w:before="120" w:line="240" w:lineRule="auto"/>
              <w:rPr>
                <w:rFonts w:asciiTheme="minorHAnsi" w:hAnsiTheme="minorHAnsi" w:cstheme="minorHAnsi"/>
                <w:sz w:val="22"/>
                <w:szCs w:val="22"/>
                <w:lang w:val="de-DE"/>
              </w:rPr>
            </w:pPr>
            <w:r w:rsidRPr="00F179E6">
              <w:rPr>
                <w:rFonts w:asciiTheme="minorHAnsi" w:hAnsiTheme="minorHAnsi" w:cstheme="minorHAnsi"/>
                <w:color w:val="000000"/>
                <w:sz w:val="22"/>
                <w:szCs w:val="22"/>
                <w:lang w:val="de-DE"/>
              </w:rPr>
              <w:t>Olney D,</w:t>
            </w:r>
            <w:r w:rsidRPr="00F179E6">
              <w:rPr>
                <w:rFonts w:asciiTheme="minorHAnsi" w:hAnsiTheme="minorHAnsi" w:cstheme="minorHAnsi"/>
                <w:b/>
                <w:bCs/>
                <w:color w:val="000000"/>
                <w:sz w:val="22"/>
                <w:szCs w:val="22"/>
                <w:lang w:val="de-DE"/>
              </w:rPr>
              <w:t xml:space="preserve"> Leroy JL</w:t>
            </w:r>
            <w:r w:rsidRPr="00F179E6">
              <w:rPr>
                <w:rFonts w:asciiTheme="minorHAnsi" w:hAnsiTheme="minorHAnsi" w:cstheme="minorHAnsi"/>
                <w:color w:val="000000"/>
                <w:sz w:val="22"/>
                <w:szCs w:val="22"/>
                <w:lang w:val="de-DE"/>
              </w:rPr>
              <w:t xml:space="preserve">, Bliznashka L, Ruel M (2019). </w:t>
            </w:r>
            <w:r w:rsidRPr="00F179E6">
              <w:rPr>
                <w:rFonts w:asciiTheme="minorHAnsi" w:hAnsiTheme="minorHAnsi" w:cstheme="minorHAnsi"/>
                <w:color w:val="000000"/>
                <w:sz w:val="22"/>
                <w:szCs w:val="22"/>
              </w:rPr>
              <w:t>A Multisectoral Food-Assisted Maternal and Child Health and Nutrition Program Targeted to Women and Children in the First 1000 Days Increases Attainment of Language and Motor Milestones among Young Burundian Children. Journal of Nutrition. 149(10):1833-1842.</w:t>
            </w:r>
          </w:p>
        </w:tc>
      </w:tr>
      <w:tr w:rsidR="002777AD" w:rsidRPr="00F179E6" w14:paraId="25884701" w14:textId="77777777" w:rsidTr="00537C43">
        <w:tc>
          <w:tcPr>
            <w:tcW w:w="455" w:type="dxa"/>
          </w:tcPr>
          <w:p w14:paraId="63994D17" w14:textId="09E27AD6" w:rsidR="002777AD" w:rsidRPr="00F179E6" w:rsidRDefault="002777AD" w:rsidP="00537C43">
            <w:pPr>
              <w:pStyle w:val="BodyText"/>
              <w:spacing w:before="120" w:line="240" w:lineRule="auto"/>
              <w:jc w:val="right"/>
              <w:rPr>
                <w:rFonts w:asciiTheme="minorHAnsi" w:hAnsiTheme="minorHAnsi" w:cstheme="minorHAnsi"/>
                <w:bCs/>
                <w:sz w:val="22"/>
                <w:szCs w:val="22"/>
                <w:lang w:val="de-DE"/>
              </w:rPr>
            </w:pPr>
            <w:r w:rsidRPr="00F179E6">
              <w:rPr>
                <w:rFonts w:asciiTheme="minorHAnsi" w:hAnsiTheme="minorHAnsi" w:cstheme="minorHAnsi"/>
                <w:bCs/>
                <w:color w:val="000000"/>
                <w:sz w:val="22"/>
                <w:szCs w:val="22"/>
              </w:rPr>
              <w:t>42</w:t>
            </w:r>
          </w:p>
        </w:tc>
        <w:tc>
          <w:tcPr>
            <w:tcW w:w="8280" w:type="dxa"/>
            <w:vAlign w:val="center"/>
          </w:tcPr>
          <w:p w14:paraId="4B9B7299" w14:textId="1E0A1F0B" w:rsidR="002777AD" w:rsidRPr="00F179E6" w:rsidRDefault="002777AD" w:rsidP="002777AD">
            <w:pPr>
              <w:pStyle w:val="BodyText"/>
              <w:spacing w:before="120" w:line="240" w:lineRule="auto"/>
              <w:rPr>
                <w:rFonts w:asciiTheme="minorHAnsi" w:hAnsiTheme="minorHAnsi" w:cstheme="minorHAnsi"/>
                <w:sz w:val="22"/>
                <w:szCs w:val="22"/>
              </w:rPr>
            </w:pPr>
            <w:r w:rsidRPr="00F179E6">
              <w:rPr>
                <w:rFonts w:asciiTheme="minorHAnsi" w:hAnsiTheme="minorHAnsi" w:cstheme="minorHAnsi"/>
                <w:b/>
                <w:bCs/>
                <w:color w:val="000000"/>
                <w:sz w:val="22"/>
                <w:szCs w:val="22"/>
              </w:rPr>
              <w:t>Leroy JL</w:t>
            </w:r>
            <w:r w:rsidRPr="00F179E6">
              <w:rPr>
                <w:rFonts w:asciiTheme="minorHAnsi" w:hAnsiTheme="minorHAnsi" w:cstheme="minorHAnsi"/>
                <w:color w:val="000000"/>
                <w:sz w:val="22"/>
                <w:szCs w:val="22"/>
              </w:rPr>
              <w:t xml:space="preserve">, Olney D, Ruel M (2019). PROCOMIDA, a Food-Assisted Maternal and Child Health and Nutrition Program, Contributes to Postpartum Weight Retention in Guatemala: A Cluster-Randomized Controlled Intervention Trial. Journal of Nutrition. 149(12):2219–2227. </w:t>
            </w:r>
          </w:p>
        </w:tc>
      </w:tr>
      <w:tr w:rsidR="002777AD" w:rsidRPr="00F179E6" w14:paraId="650B372E" w14:textId="77777777" w:rsidTr="00537C43">
        <w:tc>
          <w:tcPr>
            <w:tcW w:w="455" w:type="dxa"/>
          </w:tcPr>
          <w:p w14:paraId="338C1226" w14:textId="40B3FBE1" w:rsidR="002777AD" w:rsidRPr="00F179E6" w:rsidRDefault="002777AD" w:rsidP="00537C43">
            <w:pPr>
              <w:pStyle w:val="BodyText"/>
              <w:spacing w:before="120" w:line="240" w:lineRule="auto"/>
              <w:jc w:val="right"/>
              <w:rPr>
                <w:rFonts w:asciiTheme="minorHAnsi" w:hAnsiTheme="minorHAnsi" w:cstheme="minorHAnsi"/>
                <w:bCs/>
                <w:sz w:val="22"/>
                <w:szCs w:val="22"/>
                <w:lang w:val="de-DE"/>
              </w:rPr>
            </w:pPr>
            <w:r w:rsidRPr="00F179E6">
              <w:rPr>
                <w:rFonts w:asciiTheme="minorHAnsi" w:hAnsiTheme="minorHAnsi" w:cstheme="minorHAnsi"/>
                <w:bCs/>
                <w:color w:val="000000"/>
                <w:sz w:val="22"/>
                <w:szCs w:val="22"/>
                <w:lang w:val="fr-BE"/>
              </w:rPr>
              <w:t>43</w:t>
            </w:r>
          </w:p>
        </w:tc>
        <w:tc>
          <w:tcPr>
            <w:tcW w:w="8280" w:type="dxa"/>
            <w:vAlign w:val="center"/>
          </w:tcPr>
          <w:p w14:paraId="7818A8A8" w14:textId="5677E7D8" w:rsidR="002777AD" w:rsidRPr="00F179E6" w:rsidRDefault="002777AD" w:rsidP="002777AD">
            <w:pPr>
              <w:pStyle w:val="BodyText"/>
              <w:spacing w:before="120" w:line="240" w:lineRule="auto"/>
              <w:rPr>
                <w:rFonts w:asciiTheme="minorHAnsi" w:hAnsiTheme="minorHAnsi" w:cstheme="minorHAnsi"/>
                <w:b/>
                <w:sz w:val="22"/>
                <w:szCs w:val="22"/>
              </w:rPr>
            </w:pPr>
            <w:r w:rsidRPr="00F179E6">
              <w:rPr>
                <w:rFonts w:asciiTheme="minorHAnsi" w:hAnsiTheme="minorHAnsi" w:cstheme="minorHAnsi"/>
                <w:color w:val="000000"/>
                <w:sz w:val="22"/>
                <w:szCs w:val="22"/>
                <w:lang w:val="fr-BE"/>
              </w:rPr>
              <w:t xml:space="preserve">Becquey E, Huybregts L, Zongrone A, le Port A, </w:t>
            </w:r>
            <w:r w:rsidRPr="00F179E6">
              <w:rPr>
                <w:rFonts w:asciiTheme="minorHAnsi" w:hAnsiTheme="minorHAnsi" w:cstheme="minorHAnsi"/>
                <w:b/>
                <w:bCs/>
                <w:color w:val="000000"/>
                <w:sz w:val="22"/>
                <w:szCs w:val="22"/>
                <w:lang w:val="fr-BE"/>
              </w:rPr>
              <w:t>Leroy JL</w:t>
            </w:r>
            <w:r w:rsidRPr="00F179E6">
              <w:rPr>
                <w:rFonts w:asciiTheme="minorHAnsi" w:hAnsiTheme="minorHAnsi" w:cstheme="minorHAnsi"/>
                <w:color w:val="000000"/>
                <w:sz w:val="22"/>
                <w:szCs w:val="22"/>
                <w:lang w:val="fr-BE"/>
              </w:rPr>
              <w:t xml:space="preserve">, Rawat R, Touré M, Ruel MT (2019). </w:t>
            </w:r>
            <w:r w:rsidRPr="00F179E6">
              <w:rPr>
                <w:rFonts w:asciiTheme="minorHAnsi" w:hAnsiTheme="minorHAnsi" w:cstheme="minorHAnsi"/>
                <w:color w:val="000000"/>
                <w:sz w:val="22"/>
                <w:szCs w:val="22"/>
              </w:rPr>
              <w:t xml:space="preserve">Impact on child acute malnutrition of integrating a preventive nutrition package into facility-based screening for acute malnutrition during well-baby consultation: A cluster-randomized controlled trial in Burkina Faso. </w:t>
            </w:r>
            <w:r w:rsidRPr="00F179E6">
              <w:rPr>
                <w:rFonts w:asciiTheme="minorHAnsi" w:hAnsiTheme="minorHAnsi" w:cstheme="minorHAnsi"/>
                <w:color w:val="000000"/>
                <w:sz w:val="22"/>
                <w:szCs w:val="22"/>
                <w:lang w:val="fr-BE"/>
              </w:rPr>
              <w:t>PLOS Medicine. 16(8</w:t>
            </w:r>
            <w:proofErr w:type="gramStart"/>
            <w:r w:rsidRPr="00F179E6">
              <w:rPr>
                <w:rFonts w:asciiTheme="minorHAnsi" w:hAnsiTheme="minorHAnsi" w:cstheme="minorHAnsi"/>
                <w:color w:val="000000"/>
                <w:sz w:val="22"/>
                <w:szCs w:val="22"/>
                <w:lang w:val="fr-BE"/>
              </w:rPr>
              <w:t>):e</w:t>
            </w:r>
            <w:proofErr w:type="gramEnd"/>
            <w:r w:rsidRPr="00F179E6">
              <w:rPr>
                <w:rFonts w:asciiTheme="minorHAnsi" w:hAnsiTheme="minorHAnsi" w:cstheme="minorHAnsi"/>
                <w:color w:val="000000"/>
                <w:sz w:val="22"/>
                <w:szCs w:val="22"/>
                <w:lang w:val="fr-BE"/>
              </w:rPr>
              <w:t>1002877.</w:t>
            </w:r>
          </w:p>
        </w:tc>
      </w:tr>
      <w:tr w:rsidR="002777AD" w:rsidRPr="00F179E6" w14:paraId="08DC4604" w14:textId="77777777" w:rsidTr="00537C43">
        <w:tc>
          <w:tcPr>
            <w:tcW w:w="455" w:type="dxa"/>
          </w:tcPr>
          <w:p w14:paraId="02FBBEC8" w14:textId="735A414F" w:rsidR="002777AD" w:rsidRPr="00F179E6" w:rsidRDefault="002777AD" w:rsidP="00537C43">
            <w:pPr>
              <w:pStyle w:val="BodyText"/>
              <w:tabs>
                <w:tab w:val="clear" w:pos="1260"/>
              </w:tabs>
              <w:spacing w:before="120" w:line="240" w:lineRule="auto"/>
              <w:jc w:val="right"/>
              <w:rPr>
                <w:rFonts w:asciiTheme="minorHAnsi" w:hAnsiTheme="minorHAnsi" w:cstheme="minorHAnsi"/>
                <w:bCs/>
                <w:sz w:val="22"/>
                <w:szCs w:val="22"/>
                <w:lang w:val="es-AR"/>
              </w:rPr>
            </w:pPr>
            <w:r w:rsidRPr="00F179E6">
              <w:rPr>
                <w:rFonts w:asciiTheme="minorHAnsi" w:hAnsiTheme="minorHAnsi" w:cstheme="minorHAnsi"/>
                <w:bCs/>
                <w:color w:val="000000"/>
                <w:sz w:val="22"/>
                <w:szCs w:val="22"/>
              </w:rPr>
              <w:t>44</w:t>
            </w:r>
          </w:p>
        </w:tc>
        <w:tc>
          <w:tcPr>
            <w:tcW w:w="8280" w:type="dxa"/>
            <w:vAlign w:val="center"/>
          </w:tcPr>
          <w:p w14:paraId="7A50CD2E" w14:textId="5385F140" w:rsidR="002777AD" w:rsidRPr="00F179E6" w:rsidRDefault="002777AD" w:rsidP="002777AD">
            <w:pPr>
              <w:pStyle w:val="BodyText"/>
              <w:tabs>
                <w:tab w:val="clear" w:pos="1260"/>
              </w:tabs>
              <w:spacing w:before="120" w:line="240" w:lineRule="auto"/>
              <w:rPr>
                <w:rFonts w:asciiTheme="minorHAnsi" w:hAnsiTheme="minorHAnsi" w:cstheme="minorHAnsi"/>
                <w:sz w:val="22"/>
                <w:szCs w:val="22"/>
              </w:rPr>
            </w:pPr>
            <w:r w:rsidRPr="00F179E6">
              <w:rPr>
                <w:rFonts w:asciiTheme="minorHAnsi" w:hAnsiTheme="minorHAnsi" w:cstheme="minorHAnsi"/>
                <w:color w:val="000000"/>
                <w:sz w:val="22"/>
                <w:szCs w:val="22"/>
                <w:lang w:val="es-AR"/>
              </w:rPr>
              <w:t xml:space="preserve">Huybregts L, le Port A, Becquey E, Zongrone A, Barba F, Rawat R, </w:t>
            </w:r>
            <w:r w:rsidRPr="00F179E6">
              <w:rPr>
                <w:rFonts w:asciiTheme="minorHAnsi" w:hAnsiTheme="minorHAnsi" w:cstheme="minorHAnsi"/>
                <w:b/>
                <w:bCs/>
                <w:color w:val="000000"/>
                <w:sz w:val="22"/>
                <w:szCs w:val="22"/>
                <w:lang w:val="es-AR"/>
              </w:rPr>
              <w:t>Leroy JL</w:t>
            </w:r>
            <w:r w:rsidRPr="00F179E6">
              <w:rPr>
                <w:rFonts w:asciiTheme="minorHAnsi" w:hAnsiTheme="minorHAnsi" w:cstheme="minorHAnsi"/>
                <w:color w:val="000000"/>
                <w:sz w:val="22"/>
                <w:szCs w:val="22"/>
                <w:lang w:val="es-AR"/>
              </w:rPr>
              <w:t xml:space="preserve">, Ruel MT (2019). </w:t>
            </w:r>
            <w:r w:rsidRPr="00F179E6">
              <w:rPr>
                <w:rFonts w:asciiTheme="minorHAnsi" w:hAnsiTheme="minorHAnsi" w:cstheme="minorHAnsi"/>
                <w:color w:val="000000"/>
                <w:sz w:val="22"/>
                <w:szCs w:val="22"/>
              </w:rPr>
              <w:t>Impact on child acute malnutrition of integrating small-quantity lipid-based nutrient supplements into community-level screening for acute malnutrition: A cluster randomized controlled trial in Mali. PLOS Medicine. 16(8</w:t>
            </w:r>
            <w:proofErr w:type="gramStart"/>
            <w:r w:rsidRPr="00F179E6">
              <w:rPr>
                <w:rFonts w:asciiTheme="minorHAnsi" w:hAnsiTheme="minorHAnsi" w:cstheme="minorHAnsi"/>
                <w:color w:val="000000"/>
                <w:sz w:val="22"/>
                <w:szCs w:val="22"/>
              </w:rPr>
              <w:t>):e</w:t>
            </w:r>
            <w:proofErr w:type="gramEnd"/>
            <w:r w:rsidRPr="00F179E6">
              <w:rPr>
                <w:rFonts w:asciiTheme="minorHAnsi" w:hAnsiTheme="minorHAnsi" w:cstheme="minorHAnsi"/>
                <w:color w:val="000000"/>
                <w:sz w:val="22"/>
                <w:szCs w:val="22"/>
              </w:rPr>
              <w:t>1002892.</w:t>
            </w:r>
          </w:p>
        </w:tc>
      </w:tr>
      <w:tr w:rsidR="002777AD" w:rsidRPr="00F179E6" w14:paraId="3608187B" w14:textId="77777777" w:rsidTr="00537C43">
        <w:tc>
          <w:tcPr>
            <w:tcW w:w="455" w:type="dxa"/>
          </w:tcPr>
          <w:p w14:paraId="41201585" w14:textId="0F399154" w:rsidR="002777AD" w:rsidRPr="00F179E6" w:rsidRDefault="002777AD" w:rsidP="00537C43">
            <w:pPr>
              <w:pStyle w:val="HTMLPreformatted"/>
              <w:tabs>
                <w:tab w:val="clear" w:pos="916"/>
                <w:tab w:val="left" w:pos="-90"/>
              </w:tabs>
              <w:spacing w:before="120"/>
              <w:jc w:val="right"/>
              <w:rPr>
                <w:rFonts w:asciiTheme="minorHAnsi" w:hAnsiTheme="minorHAnsi" w:cstheme="minorHAnsi"/>
                <w:bCs/>
                <w:sz w:val="22"/>
                <w:szCs w:val="22"/>
                <w:lang w:val="es-AR"/>
              </w:rPr>
            </w:pPr>
            <w:r w:rsidRPr="00F179E6">
              <w:rPr>
                <w:rFonts w:asciiTheme="minorHAnsi" w:hAnsiTheme="minorHAnsi" w:cstheme="minorHAnsi"/>
                <w:bCs/>
                <w:color w:val="000000"/>
                <w:sz w:val="22"/>
                <w:szCs w:val="22"/>
              </w:rPr>
              <w:t>45</w:t>
            </w:r>
          </w:p>
        </w:tc>
        <w:tc>
          <w:tcPr>
            <w:tcW w:w="8280" w:type="dxa"/>
            <w:vAlign w:val="center"/>
          </w:tcPr>
          <w:p w14:paraId="0576B4F0" w14:textId="5A2D00C7" w:rsidR="002777AD" w:rsidRPr="00F179E6" w:rsidRDefault="002777AD" w:rsidP="002777AD">
            <w:pPr>
              <w:pStyle w:val="HTMLPreformatted"/>
              <w:tabs>
                <w:tab w:val="clear" w:pos="916"/>
                <w:tab w:val="left" w:pos="-90"/>
              </w:tabs>
              <w:spacing w:before="120"/>
              <w:rPr>
                <w:rFonts w:asciiTheme="minorHAnsi" w:hAnsiTheme="minorHAnsi" w:cstheme="minorHAnsi"/>
                <w:sz w:val="22"/>
                <w:szCs w:val="22"/>
              </w:rPr>
            </w:pPr>
            <w:r w:rsidRPr="00F179E6">
              <w:rPr>
                <w:rFonts w:asciiTheme="minorHAnsi" w:hAnsiTheme="minorHAnsi" w:cstheme="minorHAnsi"/>
                <w:color w:val="000000"/>
                <w:sz w:val="22"/>
                <w:szCs w:val="22"/>
                <w:lang w:val="es-AR"/>
              </w:rPr>
              <w:t xml:space="preserve">Heckert J, </w:t>
            </w:r>
            <w:r w:rsidRPr="00F179E6">
              <w:rPr>
                <w:rFonts w:asciiTheme="minorHAnsi" w:hAnsiTheme="minorHAnsi" w:cstheme="minorHAnsi"/>
                <w:b/>
                <w:bCs/>
                <w:color w:val="000000"/>
                <w:sz w:val="22"/>
                <w:szCs w:val="22"/>
                <w:lang w:val="es-AR"/>
              </w:rPr>
              <w:t>Leroy JL</w:t>
            </w:r>
            <w:r w:rsidRPr="00F179E6">
              <w:rPr>
                <w:rFonts w:asciiTheme="minorHAnsi" w:hAnsiTheme="minorHAnsi" w:cstheme="minorHAnsi"/>
                <w:color w:val="000000"/>
                <w:sz w:val="22"/>
                <w:szCs w:val="22"/>
                <w:lang w:val="es-AR"/>
              </w:rPr>
              <w:t xml:space="preserve">, Olney DK, Richter S, Iruhiriye E, Ruel MT (2020). </w:t>
            </w:r>
            <w:r w:rsidRPr="00F179E6">
              <w:rPr>
                <w:rFonts w:asciiTheme="minorHAnsi" w:hAnsiTheme="minorHAnsi" w:cstheme="minorHAnsi"/>
                <w:color w:val="000000"/>
                <w:sz w:val="22"/>
                <w:szCs w:val="22"/>
              </w:rPr>
              <w:t>The cost of improving nutritional outcomes through food-assisted maternal and child health and nutrition programs in Burundi and Guatemala. Maternal and Child Nutrition. 16(1</w:t>
            </w:r>
            <w:proofErr w:type="gramStart"/>
            <w:r w:rsidRPr="00F179E6">
              <w:rPr>
                <w:rFonts w:asciiTheme="minorHAnsi" w:hAnsiTheme="minorHAnsi" w:cstheme="minorHAnsi"/>
                <w:color w:val="000000"/>
                <w:sz w:val="22"/>
                <w:szCs w:val="22"/>
              </w:rPr>
              <w:t>):e</w:t>
            </w:r>
            <w:proofErr w:type="gramEnd"/>
            <w:r w:rsidRPr="00F179E6">
              <w:rPr>
                <w:rFonts w:asciiTheme="minorHAnsi" w:hAnsiTheme="minorHAnsi" w:cstheme="minorHAnsi"/>
                <w:color w:val="000000"/>
                <w:sz w:val="22"/>
                <w:szCs w:val="22"/>
              </w:rPr>
              <w:t>12863.</w:t>
            </w:r>
          </w:p>
        </w:tc>
      </w:tr>
      <w:tr w:rsidR="002777AD" w:rsidRPr="00F179E6" w14:paraId="65D9C206" w14:textId="77777777" w:rsidTr="00537C43">
        <w:tc>
          <w:tcPr>
            <w:tcW w:w="455" w:type="dxa"/>
          </w:tcPr>
          <w:p w14:paraId="52B89A0B" w14:textId="5601FF6D" w:rsidR="002777AD" w:rsidRPr="00F179E6" w:rsidRDefault="002777AD" w:rsidP="00537C43">
            <w:pPr>
              <w:pStyle w:val="HTMLPreformatted"/>
              <w:spacing w:before="120"/>
              <w:jc w:val="right"/>
              <w:rPr>
                <w:rFonts w:asciiTheme="minorHAnsi" w:hAnsiTheme="minorHAnsi" w:cstheme="minorHAnsi"/>
                <w:bCs/>
                <w:sz w:val="22"/>
                <w:szCs w:val="22"/>
                <w:lang w:val="nl-BE"/>
              </w:rPr>
            </w:pPr>
            <w:r w:rsidRPr="00F179E6">
              <w:rPr>
                <w:rFonts w:asciiTheme="minorHAnsi" w:hAnsiTheme="minorHAnsi" w:cstheme="minorHAnsi"/>
                <w:bCs/>
                <w:color w:val="000000"/>
                <w:sz w:val="22"/>
                <w:szCs w:val="22"/>
              </w:rPr>
              <w:t>46</w:t>
            </w:r>
          </w:p>
        </w:tc>
        <w:tc>
          <w:tcPr>
            <w:tcW w:w="8280" w:type="dxa"/>
            <w:vAlign w:val="center"/>
          </w:tcPr>
          <w:p w14:paraId="6F9FF07C" w14:textId="0E74229C" w:rsidR="002777AD" w:rsidRPr="00F179E6" w:rsidRDefault="002777AD" w:rsidP="002777AD">
            <w:pPr>
              <w:pStyle w:val="HTMLPreformatted"/>
              <w:spacing w:before="120"/>
              <w:rPr>
                <w:rFonts w:asciiTheme="minorHAnsi" w:hAnsiTheme="minorHAnsi" w:cstheme="minorHAnsi"/>
                <w:sz w:val="22"/>
                <w:szCs w:val="22"/>
              </w:rPr>
            </w:pPr>
            <w:r w:rsidRPr="00F179E6">
              <w:rPr>
                <w:rFonts w:asciiTheme="minorHAnsi" w:hAnsiTheme="minorHAnsi" w:cstheme="minorHAnsi"/>
                <w:b/>
                <w:bCs/>
                <w:color w:val="000000"/>
                <w:sz w:val="22"/>
                <w:szCs w:val="22"/>
                <w:lang w:val="nl-BE"/>
              </w:rPr>
              <w:t>Leroy JL</w:t>
            </w:r>
            <w:r w:rsidRPr="00F179E6">
              <w:rPr>
                <w:rFonts w:asciiTheme="minorHAnsi" w:hAnsiTheme="minorHAnsi" w:cstheme="minorHAnsi"/>
                <w:color w:val="000000"/>
                <w:sz w:val="22"/>
                <w:szCs w:val="22"/>
                <w:lang w:val="nl-BE"/>
              </w:rPr>
              <w:t xml:space="preserve">, Olney D, Bliznashka L, Ruel M (2020). </w:t>
            </w:r>
            <w:proofErr w:type="spellStart"/>
            <w:r w:rsidRPr="00F179E6">
              <w:rPr>
                <w:rFonts w:asciiTheme="minorHAnsi" w:hAnsiTheme="minorHAnsi" w:cstheme="minorHAnsi"/>
                <w:i/>
                <w:iCs/>
                <w:color w:val="000000"/>
                <w:sz w:val="22"/>
                <w:szCs w:val="22"/>
              </w:rPr>
              <w:t>Tubaramure</w:t>
            </w:r>
            <w:proofErr w:type="spellEnd"/>
            <w:r w:rsidRPr="00F179E6">
              <w:rPr>
                <w:rFonts w:asciiTheme="minorHAnsi" w:hAnsiTheme="minorHAnsi" w:cstheme="minorHAnsi"/>
                <w:color w:val="000000"/>
                <w:sz w:val="22"/>
                <w:szCs w:val="22"/>
              </w:rPr>
              <w:t>, a food-assisted maternal and child health and nutrition program in Burundi, increased household food security and energy and micronutrient consumption, and maternal and child dietary diversity: a cluster-randomized controlled trial. Journal of Nutrition. 150(4):945-957.</w:t>
            </w:r>
          </w:p>
        </w:tc>
      </w:tr>
      <w:tr w:rsidR="002777AD" w:rsidRPr="00F179E6" w14:paraId="795CE2D2" w14:textId="77777777" w:rsidTr="00537C43">
        <w:tc>
          <w:tcPr>
            <w:tcW w:w="455" w:type="dxa"/>
          </w:tcPr>
          <w:p w14:paraId="3B6653F7" w14:textId="46269CB6" w:rsidR="002777AD" w:rsidRPr="00F179E6" w:rsidRDefault="002777AD" w:rsidP="00537C43">
            <w:pPr>
              <w:pStyle w:val="HTMLPreformatted"/>
              <w:spacing w:before="120"/>
              <w:jc w:val="right"/>
              <w:rPr>
                <w:rFonts w:asciiTheme="minorHAnsi" w:hAnsiTheme="minorHAnsi" w:cstheme="minorHAnsi"/>
                <w:bCs/>
                <w:sz w:val="22"/>
                <w:szCs w:val="22"/>
                <w:lang w:val="nl-BE"/>
              </w:rPr>
            </w:pPr>
            <w:r w:rsidRPr="00F179E6">
              <w:rPr>
                <w:rFonts w:asciiTheme="minorHAnsi" w:hAnsiTheme="minorHAnsi" w:cstheme="minorHAnsi"/>
                <w:bCs/>
                <w:color w:val="000000"/>
                <w:sz w:val="22"/>
                <w:szCs w:val="22"/>
              </w:rPr>
              <w:t>47</w:t>
            </w:r>
          </w:p>
        </w:tc>
        <w:tc>
          <w:tcPr>
            <w:tcW w:w="8280" w:type="dxa"/>
            <w:vAlign w:val="center"/>
          </w:tcPr>
          <w:p w14:paraId="6DF55F7B" w14:textId="64FB3D45" w:rsidR="002777AD" w:rsidRPr="00F179E6" w:rsidRDefault="002777AD" w:rsidP="002777AD">
            <w:pPr>
              <w:pStyle w:val="HTMLPreformatted"/>
              <w:spacing w:before="120"/>
              <w:rPr>
                <w:rFonts w:asciiTheme="minorHAnsi" w:hAnsiTheme="minorHAnsi" w:cstheme="minorHAnsi"/>
                <w:sz w:val="22"/>
                <w:szCs w:val="22"/>
              </w:rPr>
            </w:pPr>
            <w:r w:rsidRPr="00F179E6">
              <w:rPr>
                <w:rFonts w:asciiTheme="minorHAnsi" w:hAnsiTheme="minorHAnsi" w:cstheme="minorHAnsi"/>
                <w:color w:val="000000"/>
                <w:sz w:val="22"/>
                <w:szCs w:val="22"/>
                <w:lang w:val="nl-BE"/>
              </w:rPr>
              <w:t xml:space="preserve">Quisumbing AR, Ahmed A, Gilligan D, Hoddinott J, Kumar N, </w:t>
            </w:r>
            <w:r w:rsidRPr="00F179E6">
              <w:rPr>
                <w:rFonts w:asciiTheme="minorHAnsi" w:hAnsiTheme="minorHAnsi" w:cstheme="minorHAnsi"/>
                <w:b/>
                <w:bCs/>
                <w:color w:val="000000"/>
                <w:sz w:val="22"/>
                <w:szCs w:val="22"/>
                <w:lang w:val="nl-BE"/>
              </w:rPr>
              <w:t>Leroy JL</w:t>
            </w:r>
            <w:r w:rsidRPr="00F179E6">
              <w:rPr>
                <w:rFonts w:asciiTheme="minorHAnsi" w:hAnsiTheme="minorHAnsi" w:cstheme="minorHAnsi"/>
                <w:color w:val="000000"/>
                <w:sz w:val="22"/>
                <w:szCs w:val="22"/>
                <w:lang w:val="nl-BE"/>
              </w:rPr>
              <w:t xml:space="preserve">, Menon P, Olney DK, Roy S, Ruel M (2020). </w:t>
            </w:r>
            <w:r w:rsidRPr="00F179E6">
              <w:rPr>
                <w:rFonts w:asciiTheme="minorHAnsi" w:hAnsiTheme="minorHAnsi" w:cstheme="minorHAnsi"/>
                <w:color w:val="000000"/>
                <w:sz w:val="22"/>
                <w:szCs w:val="22"/>
              </w:rPr>
              <w:t xml:space="preserve">Randomized controlled trials of multi-sectoral programs: Lessons from development research. </w:t>
            </w:r>
            <w:r w:rsidRPr="00F179E6">
              <w:rPr>
                <w:rFonts w:asciiTheme="minorHAnsi" w:hAnsiTheme="minorHAnsi" w:cstheme="minorHAnsi"/>
                <w:color w:val="1A1A1A"/>
                <w:sz w:val="22"/>
                <w:szCs w:val="22"/>
              </w:rPr>
              <w:t>World Development. 127:</w:t>
            </w:r>
            <w:r w:rsidRPr="00F179E6">
              <w:rPr>
                <w:rFonts w:asciiTheme="minorHAnsi" w:hAnsiTheme="minorHAnsi" w:cstheme="minorHAnsi"/>
                <w:color w:val="000000"/>
                <w:sz w:val="22"/>
                <w:szCs w:val="22"/>
              </w:rPr>
              <w:t>104822</w:t>
            </w:r>
            <w:r w:rsidRPr="00F179E6">
              <w:rPr>
                <w:rFonts w:asciiTheme="minorHAnsi" w:hAnsiTheme="minorHAnsi" w:cstheme="minorHAnsi"/>
                <w:color w:val="1A1A1A"/>
                <w:sz w:val="22"/>
                <w:szCs w:val="22"/>
              </w:rPr>
              <w:t>.</w:t>
            </w:r>
          </w:p>
        </w:tc>
      </w:tr>
      <w:tr w:rsidR="002777AD" w:rsidRPr="00F179E6" w14:paraId="107CAAE7" w14:textId="77777777" w:rsidTr="00537C43">
        <w:tc>
          <w:tcPr>
            <w:tcW w:w="455" w:type="dxa"/>
          </w:tcPr>
          <w:p w14:paraId="7AF79163" w14:textId="315D4D86" w:rsidR="002777AD" w:rsidRPr="00F179E6" w:rsidRDefault="002777AD" w:rsidP="00537C43">
            <w:pPr>
              <w:autoSpaceDE w:val="0"/>
              <w:autoSpaceDN w:val="0"/>
              <w:adjustRightInd w:val="0"/>
              <w:spacing w:before="120"/>
              <w:jc w:val="right"/>
              <w:rPr>
                <w:rFonts w:asciiTheme="minorHAnsi" w:hAnsiTheme="minorHAnsi" w:cstheme="minorHAnsi"/>
                <w:bCs/>
                <w:sz w:val="22"/>
                <w:szCs w:val="22"/>
              </w:rPr>
            </w:pPr>
            <w:r w:rsidRPr="00F179E6">
              <w:rPr>
                <w:rFonts w:asciiTheme="minorHAnsi" w:hAnsiTheme="minorHAnsi" w:cstheme="minorHAnsi"/>
                <w:bCs/>
                <w:color w:val="000000"/>
                <w:sz w:val="22"/>
                <w:szCs w:val="22"/>
              </w:rPr>
              <w:lastRenderedPageBreak/>
              <w:t>48</w:t>
            </w:r>
          </w:p>
        </w:tc>
        <w:tc>
          <w:tcPr>
            <w:tcW w:w="8280" w:type="dxa"/>
            <w:vAlign w:val="center"/>
          </w:tcPr>
          <w:p w14:paraId="7B769D47" w14:textId="704F0D71" w:rsidR="002777AD" w:rsidRPr="00F179E6" w:rsidRDefault="002777AD" w:rsidP="002777AD">
            <w:pPr>
              <w:autoSpaceDE w:val="0"/>
              <w:autoSpaceDN w:val="0"/>
              <w:adjustRightInd w:val="0"/>
              <w:spacing w:before="120"/>
              <w:rPr>
                <w:rFonts w:asciiTheme="minorHAnsi" w:hAnsiTheme="minorHAnsi" w:cstheme="minorHAnsi"/>
                <w:sz w:val="22"/>
                <w:szCs w:val="22"/>
              </w:rPr>
            </w:pPr>
            <w:r w:rsidRPr="00F179E6">
              <w:rPr>
                <w:rFonts w:asciiTheme="minorHAnsi" w:hAnsiTheme="minorHAnsi" w:cstheme="minorHAnsi"/>
                <w:color w:val="000000"/>
                <w:sz w:val="22"/>
                <w:szCs w:val="22"/>
              </w:rPr>
              <w:t xml:space="preserve">Barba F, Huybregts L, </w:t>
            </w:r>
            <w:r w:rsidRPr="00F179E6">
              <w:rPr>
                <w:rFonts w:asciiTheme="minorHAnsi" w:hAnsiTheme="minorHAnsi" w:cstheme="minorHAnsi"/>
                <w:b/>
                <w:bCs/>
                <w:color w:val="000000"/>
                <w:sz w:val="22"/>
                <w:szCs w:val="22"/>
              </w:rPr>
              <w:t>Leroy JL</w:t>
            </w:r>
            <w:r w:rsidRPr="00F179E6">
              <w:rPr>
                <w:rFonts w:asciiTheme="minorHAnsi" w:hAnsiTheme="minorHAnsi" w:cstheme="minorHAnsi"/>
                <w:color w:val="000000"/>
                <w:sz w:val="22"/>
                <w:szCs w:val="22"/>
              </w:rPr>
              <w:t xml:space="preserve"> (2020). Incidence correction factors for moderate and severe acute child malnutrition from two longitudinal cohorts in Mali and Burkina Faso. American Journal of Epidemiology. 189 (12), 1623-1627. </w:t>
            </w:r>
          </w:p>
        </w:tc>
      </w:tr>
      <w:tr w:rsidR="002777AD" w:rsidRPr="00F179E6" w14:paraId="5100EF05" w14:textId="77777777" w:rsidTr="00537C43">
        <w:tc>
          <w:tcPr>
            <w:tcW w:w="455" w:type="dxa"/>
          </w:tcPr>
          <w:p w14:paraId="1425FF9E" w14:textId="2445B57F" w:rsidR="002777AD" w:rsidRPr="00F179E6" w:rsidRDefault="002777AD" w:rsidP="00537C43">
            <w:pPr>
              <w:pStyle w:val="HTMLPreformatted"/>
              <w:spacing w:before="120"/>
              <w:jc w:val="right"/>
              <w:rPr>
                <w:rFonts w:asciiTheme="minorHAnsi" w:hAnsiTheme="minorHAnsi" w:cstheme="minorHAnsi"/>
                <w:bCs/>
                <w:sz w:val="22"/>
                <w:szCs w:val="22"/>
              </w:rPr>
            </w:pPr>
            <w:r w:rsidRPr="00F179E6">
              <w:rPr>
                <w:rFonts w:asciiTheme="minorHAnsi" w:hAnsiTheme="minorHAnsi" w:cstheme="minorHAnsi"/>
                <w:bCs/>
                <w:color w:val="000000"/>
                <w:sz w:val="22"/>
                <w:szCs w:val="22"/>
              </w:rPr>
              <w:t>49</w:t>
            </w:r>
          </w:p>
        </w:tc>
        <w:tc>
          <w:tcPr>
            <w:tcW w:w="8280" w:type="dxa"/>
            <w:vAlign w:val="center"/>
          </w:tcPr>
          <w:p w14:paraId="19B50802" w14:textId="2C0AD3B2" w:rsidR="002777AD" w:rsidRPr="00F179E6" w:rsidRDefault="002777AD" w:rsidP="002777AD">
            <w:pPr>
              <w:pStyle w:val="HTMLPreformatted"/>
              <w:spacing w:before="120"/>
              <w:rPr>
                <w:rFonts w:asciiTheme="minorHAnsi" w:hAnsiTheme="minorHAnsi" w:cstheme="minorHAnsi"/>
                <w:sz w:val="22"/>
                <w:szCs w:val="22"/>
              </w:rPr>
            </w:pPr>
            <w:r w:rsidRPr="00F179E6">
              <w:rPr>
                <w:rFonts w:asciiTheme="minorHAnsi" w:hAnsiTheme="minorHAnsi" w:cstheme="minorHAnsi"/>
                <w:b/>
                <w:bCs/>
                <w:color w:val="000000"/>
                <w:sz w:val="22"/>
                <w:szCs w:val="22"/>
              </w:rPr>
              <w:t>Leroy JL</w:t>
            </w:r>
            <w:r w:rsidRPr="00F179E6">
              <w:rPr>
                <w:rFonts w:asciiTheme="minorHAnsi" w:hAnsiTheme="minorHAnsi" w:cstheme="minorHAnsi"/>
                <w:color w:val="000000"/>
                <w:sz w:val="22"/>
                <w:szCs w:val="22"/>
              </w:rPr>
              <w:t xml:space="preserve">, Frongillo EA, Dewan P, Black MM, Waterland RA (2020). Can children catch up </w:t>
            </w:r>
            <w:proofErr w:type="gramStart"/>
            <w:r w:rsidRPr="00F179E6">
              <w:rPr>
                <w:rFonts w:asciiTheme="minorHAnsi" w:hAnsiTheme="minorHAnsi" w:cstheme="minorHAnsi"/>
                <w:color w:val="000000"/>
                <w:sz w:val="22"/>
                <w:szCs w:val="22"/>
              </w:rPr>
              <w:t>from</w:t>
            </w:r>
            <w:proofErr w:type="gramEnd"/>
            <w:r w:rsidRPr="00F179E6">
              <w:rPr>
                <w:rFonts w:asciiTheme="minorHAnsi" w:hAnsiTheme="minorHAnsi" w:cstheme="minorHAnsi"/>
                <w:color w:val="000000"/>
                <w:sz w:val="22"/>
                <w:szCs w:val="22"/>
              </w:rPr>
              <w:t xml:space="preserve"> the consequences of undernourishment? Evidence from child linear growth, developmental epigenetics, and brain and neurocognitive development. Advances in Nutrition. 11 (4), 1032-1041. </w:t>
            </w:r>
          </w:p>
        </w:tc>
      </w:tr>
      <w:tr w:rsidR="002777AD" w:rsidRPr="00F179E6" w14:paraId="10CCE5C1" w14:textId="77777777" w:rsidTr="00537C43">
        <w:tc>
          <w:tcPr>
            <w:tcW w:w="455" w:type="dxa"/>
          </w:tcPr>
          <w:p w14:paraId="7E5B92EE" w14:textId="517C0F84" w:rsidR="002777AD" w:rsidRPr="00F179E6" w:rsidRDefault="002777AD" w:rsidP="00537C43">
            <w:pPr>
              <w:pStyle w:val="HTMLPreformatted"/>
              <w:spacing w:before="120"/>
              <w:jc w:val="right"/>
              <w:rPr>
                <w:rFonts w:asciiTheme="minorHAnsi" w:hAnsiTheme="minorHAnsi" w:cstheme="minorHAnsi"/>
                <w:bCs/>
                <w:sz w:val="22"/>
                <w:szCs w:val="22"/>
                <w:lang w:val="es-ES"/>
              </w:rPr>
            </w:pPr>
            <w:r w:rsidRPr="00F179E6">
              <w:rPr>
                <w:rFonts w:asciiTheme="minorHAnsi" w:hAnsiTheme="minorHAnsi" w:cstheme="minorHAnsi"/>
                <w:bCs/>
                <w:color w:val="000000"/>
                <w:sz w:val="22"/>
                <w:szCs w:val="22"/>
              </w:rPr>
              <w:t>50</w:t>
            </w:r>
          </w:p>
        </w:tc>
        <w:tc>
          <w:tcPr>
            <w:tcW w:w="8280" w:type="dxa"/>
            <w:vAlign w:val="center"/>
          </w:tcPr>
          <w:p w14:paraId="2BDE78CC" w14:textId="0F7DABE6" w:rsidR="002777AD" w:rsidRPr="00F179E6" w:rsidRDefault="002777AD" w:rsidP="002777AD">
            <w:pPr>
              <w:pStyle w:val="HTMLPreformatted"/>
              <w:spacing w:before="120"/>
              <w:rPr>
                <w:rFonts w:asciiTheme="minorHAnsi" w:hAnsiTheme="minorHAnsi" w:cstheme="minorHAnsi"/>
                <w:sz w:val="22"/>
                <w:szCs w:val="22"/>
              </w:rPr>
            </w:pPr>
            <w:r w:rsidRPr="00F179E6">
              <w:rPr>
                <w:rFonts w:asciiTheme="minorHAnsi" w:hAnsiTheme="minorHAnsi" w:cstheme="minorHAnsi"/>
                <w:b/>
                <w:bCs/>
                <w:color w:val="000000"/>
                <w:sz w:val="22"/>
                <w:szCs w:val="22"/>
                <w:lang w:val="es-ES"/>
              </w:rPr>
              <w:t>Leroy JL</w:t>
            </w:r>
            <w:r w:rsidRPr="00F179E6">
              <w:rPr>
                <w:rFonts w:asciiTheme="minorHAnsi" w:hAnsiTheme="minorHAnsi" w:cstheme="minorHAnsi"/>
                <w:color w:val="000000"/>
                <w:sz w:val="22"/>
                <w:szCs w:val="22"/>
                <w:lang w:val="es-ES"/>
              </w:rPr>
              <w:t xml:space="preserve">, Olney D, Nduwabike N, Ruel M (2021). </w:t>
            </w:r>
            <w:proofErr w:type="spellStart"/>
            <w:r w:rsidRPr="00F179E6">
              <w:rPr>
                <w:rFonts w:asciiTheme="minorHAnsi" w:hAnsiTheme="minorHAnsi" w:cstheme="minorHAnsi"/>
                <w:i/>
                <w:iCs/>
                <w:color w:val="000000"/>
                <w:sz w:val="22"/>
                <w:szCs w:val="22"/>
              </w:rPr>
              <w:t>Tubaramure</w:t>
            </w:r>
            <w:proofErr w:type="spellEnd"/>
            <w:r w:rsidRPr="00F179E6">
              <w:rPr>
                <w:rFonts w:asciiTheme="minorHAnsi" w:hAnsiTheme="minorHAnsi" w:cstheme="minorHAnsi"/>
                <w:color w:val="000000"/>
                <w:sz w:val="22"/>
                <w:szCs w:val="22"/>
              </w:rPr>
              <w:t xml:space="preserve">, a Food-Assisted Integrated Health and Nutrition Program, reduces child wasting in Burundi: </w:t>
            </w:r>
            <w:proofErr w:type="gramStart"/>
            <w:r w:rsidRPr="00F179E6">
              <w:rPr>
                <w:rFonts w:asciiTheme="minorHAnsi" w:hAnsiTheme="minorHAnsi" w:cstheme="minorHAnsi"/>
                <w:color w:val="000000"/>
                <w:sz w:val="22"/>
                <w:szCs w:val="22"/>
              </w:rPr>
              <w:t>a</w:t>
            </w:r>
            <w:proofErr w:type="gramEnd"/>
            <w:r w:rsidRPr="00F179E6">
              <w:rPr>
                <w:rFonts w:asciiTheme="minorHAnsi" w:hAnsiTheme="minorHAnsi" w:cstheme="minorHAnsi"/>
                <w:color w:val="000000"/>
                <w:sz w:val="22"/>
                <w:szCs w:val="22"/>
              </w:rPr>
              <w:t xml:space="preserve"> Cluster-Randomized Controlled Intervention Trial. Journal of Nutrition. 151 (1), 197-205.</w:t>
            </w:r>
          </w:p>
        </w:tc>
      </w:tr>
      <w:tr w:rsidR="002777AD" w:rsidRPr="00F179E6" w14:paraId="7B2B5BBA" w14:textId="77777777" w:rsidTr="00537C43">
        <w:tc>
          <w:tcPr>
            <w:tcW w:w="455" w:type="dxa"/>
          </w:tcPr>
          <w:p w14:paraId="74358A20" w14:textId="7FB3DB23" w:rsidR="002777AD" w:rsidRPr="00F179E6" w:rsidRDefault="002777AD" w:rsidP="00537C43">
            <w:pPr>
              <w:pStyle w:val="BodyText"/>
              <w:tabs>
                <w:tab w:val="clear" w:pos="1260"/>
              </w:tabs>
              <w:spacing w:before="120" w:line="240" w:lineRule="auto"/>
              <w:jc w:val="right"/>
              <w:rPr>
                <w:rFonts w:asciiTheme="minorHAnsi" w:hAnsiTheme="minorHAnsi" w:cstheme="minorHAnsi"/>
                <w:bCs/>
                <w:sz w:val="22"/>
                <w:szCs w:val="22"/>
              </w:rPr>
            </w:pPr>
            <w:r w:rsidRPr="00F179E6">
              <w:rPr>
                <w:rFonts w:asciiTheme="minorHAnsi" w:hAnsiTheme="minorHAnsi" w:cstheme="minorHAnsi"/>
                <w:bCs/>
                <w:color w:val="000000"/>
                <w:sz w:val="22"/>
                <w:szCs w:val="22"/>
              </w:rPr>
              <w:t>51</w:t>
            </w:r>
          </w:p>
        </w:tc>
        <w:tc>
          <w:tcPr>
            <w:tcW w:w="8280" w:type="dxa"/>
            <w:vAlign w:val="center"/>
          </w:tcPr>
          <w:p w14:paraId="1F96E712" w14:textId="184F1DAB" w:rsidR="002777AD" w:rsidRPr="00F179E6" w:rsidRDefault="002777AD" w:rsidP="002777AD">
            <w:pPr>
              <w:pStyle w:val="BodyText"/>
              <w:tabs>
                <w:tab w:val="clear" w:pos="1260"/>
              </w:tabs>
              <w:spacing w:before="120" w:line="240" w:lineRule="auto"/>
              <w:rPr>
                <w:rFonts w:asciiTheme="minorHAnsi" w:hAnsiTheme="minorHAnsi" w:cstheme="minorHAnsi"/>
                <w:sz w:val="22"/>
                <w:szCs w:val="22"/>
                <w:lang w:val="es-ES"/>
              </w:rPr>
            </w:pPr>
            <w:r w:rsidRPr="00F179E6">
              <w:rPr>
                <w:rFonts w:asciiTheme="minorHAnsi" w:hAnsiTheme="minorHAnsi" w:cstheme="minorHAnsi"/>
                <w:bCs/>
                <w:color w:val="000000"/>
                <w:sz w:val="22"/>
                <w:szCs w:val="22"/>
              </w:rPr>
              <w:t xml:space="preserve">Frongillo EA, </w:t>
            </w:r>
            <w:r w:rsidRPr="00F179E6">
              <w:rPr>
                <w:rFonts w:asciiTheme="minorHAnsi" w:hAnsiTheme="minorHAnsi" w:cstheme="minorHAnsi"/>
                <w:b/>
                <w:bCs/>
                <w:color w:val="000000"/>
                <w:sz w:val="22"/>
                <w:szCs w:val="22"/>
              </w:rPr>
              <w:t>Leroy JL</w:t>
            </w:r>
            <w:r w:rsidRPr="00F179E6">
              <w:rPr>
                <w:rFonts w:asciiTheme="minorHAnsi" w:hAnsiTheme="minorHAnsi" w:cstheme="minorHAnsi"/>
                <w:color w:val="000000"/>
                <w:sz w:val="22"/>
                <w:szCs w:val="22"/>
              </w:rPr>
              <w:t xml:space="preserve"> (2021). Evaluation of Complex Agriculture, Nutrition, and Health Interventions Leading to Sustainable Healthy Diets. Journal of Nutrition. 151 (7), 1682-1683.</w:t>
            </w:r>
          </w:p>
        </w:tc>
      </w:tr>
      <w:tr w:rsidR="002777AD" w:rsidRPr="00F179E6" w14:paraId="24F84375" w14:textId="77777777" w:rsidTr="00537C43">
        <w:tc>
          <w:tcPr>
            <w:tcW w:w="455" w:type="dxa"/>
          </w:tcPr>
          <w:p w14:paraId="4D4C6B62" w14:textId="4D4FA411" w:rsidR="002777AD" w:rsidRPr="00F179E6" w:rsidRDefault="002777AD" w:rsidP="00537C43">
            <w:pPr>
              <w:autoSpaceDE w:val="0"/>
              <w:autoSpaceDN w:val="0"/>
              <w:adjustRightInd w:val="0"/>
              <w:spacing w:before="120"/>
              <w:jc w:val="right"/>
              <w:rPr>
                <w:rFonts w:asciiTheme="minorHAnsi" w:hAnsiTheme="minorHAnsi" w:cstheme="minorHAnsi"/>
                <w:bCs/>
                <w:sz w:val="22"/>
                <w:szCs w:val="22"/>
                <w:lang w:val="es-ES"/>
              </w:rPr>
            </w:pPr>
            <w:r w:rsidRPr="00F179E6">
              <w:rPr>
                <w:rFonts w:asciiTheme="minorHAnsi" w:hAnsiTheme="minorHAnsi" w:cstheme="minorHAnsi"/>
                <w:bCs/>
                <w:color w:val="222222"/>
                <w:sz w:val="22"/>
                <w:szCs w:val="22"/>
              </w:rPr>
              <w:t>52</w:t>
            </w:r>
          </w:p>
        </w:tc>
        <w:tc>
          <w:tcPr>
            <w:tcW w:w="8280" w:type="dxa"/>
            <w:vAlign w:val="center"/>
          </w:tcPr>
          <w:p w14:paraId="496AE5A2" w14:textId="16EC0008" w:rsidR="002777AD" w:rsidRPr="00F179E6" w:rsidRDefault="002777AD" w:rsidP="002777AD">
            <w:pPr>
              <w:autoSpaceDE w:val="0"/>
              <w:autoSpaceDN w:val="0"/>
              <w:adjustRightInd w:val="0"/>
              <w:spacing w:before="120"/>
              <w:rPr>
                <w:rFonts w:asciiTheme="minorHAnsi" w:hAnsiTheme="minorHAnsi" w:cstheme="minorHAnsi"/>
                <w:sz w:val="22"/>
                <w:szCs w:val="22"/>
              </w:rPr>
            </w:pPr>
            <w:r w:rsidRPr="00F179E6">
              <w:rPr>
                <w:rFonts w:asciiTheme="minorHAnsi" w:hAnsiTheme="minorHAnsi" w:cstheme="minorHAnsi"/>
                <w:color w:val="222222"/>
                <w:sz w:val="22"/>
                <w:szCs w:val="22"/>
                <w:lang w:val="es-ES"/>
              </w:rPr>
              <w:t xml:space="preserve">Dewey K, Wessells KR, Arnold CD, Prado EL, Abbeddou S, Adu-Afarwuah S, Ali H, Arnold BF, Ashorn P, Ashorn U, Ashraf S, Becquey E, </w:t>
            </w:r>
            <w:proofErr w:type="spellStart"/>
            <w:r w:rsidRPr="00F179E6">
              <w:rPr>
                <w:rFonts w:asciiTheme="minorHAnsi" w:hAnsiTheme="minorHAnsi" w:cstheme="minorHAnsi"/>
                <w:color w:val="222222"/>
                <w:sz w:val="22"/>
                <w:szCs w:val="22"/>
                <w:lang w:val="es-ES"/>
              </w:rPr>
              <w:t>Bendabenda</w:t>
            </w:r>
            <w:proofErr w:type="spellEnd"/>
            <w:r w:rsidRPr="00F179E6">
              <w:rPr>
                <w:rFonts w:asciiTheme="minorHAnsi" w:hAnsiTheme="minorHAnsi" w:cstheme="minorHAnsi"/>
                <w:color w:val="222222"/>
                <w:sz w:val="22"/>
                <w:szCs w:val="22"/>
                <w:lang w:val="es-ES"/>
              </w:rPr>
              <w:t xml:space="preserve"> J, Brown K, Christian P, </w:t>
            </w:r>
            <w:proofErr w:type="spellStart"/>
            <w:r w:rsidRPr="00F179E6">
              <w:rPr>
                <w:rFonts w:asciiTheme="minorHAnsi" w:hAnsiTheme="minorHAnsi" w:cstheme="minorHAnsi"/>
                <w:color w:val="222222"/>
                <w:sz w:val="22"/>
                <w:szCs w:val="22"/>
                <w:lang w:val="es-ES"/>
              </w:rPr>
              <w:t>Colford</w:t>
            </w:r>
            <w:proofErr w:type="spellEnd"/>
            <w:r w:rsidRPr="00F179E6">
              <w:rPr>
                <w:rFonts w:asciiTheme="minorHAnsi" w:hAnsiTheme="minorHAnsi" w:cstheme="minorHAnsi"/>
                <w:color w:val="222222"/>
                <w:sz w:val="22"/>
                <w:szCs w:val="22"/>
                <w:lang w:val="es-ES"/>
              </w:rPr>
              <w:t xml:space="preserve"> JM, </w:t>
            </w:r>
            <w:proofErr w:type="spellStart"/>
            <w:r w:rsidRPr="00F179E6">
              <w:rPr>
                <w:rFonts w:asciiTheme="minorHAnsi" w:hAnsiTheme="minorHAnsi" w:cstheme="minorHAnsi"/>
                <w:color w:val="222222"/>
                <w:sz w:val="22"/>
                <w:szCs w:val="22"/>
                <w:lang w:val="es-ES"/>
              </w:rPr>
              <w:t>Dulience</w:t>
            </w:r>
            <w:proofErr w:type="spellEnd"/>
            <w:r w:rsidRPr="00F179E6">
              <w:rPr>
                <w:rFonts w:asciiTheme="minorHAnsi" w:hAnsiTheme="minorHAnsi" w:cstheme="minorHAnsi"/>
                <w:color w:val="222222"/>
                <w:sz w:val="22"/>
                <w:szCs w:val="22"/>
                <w:lang w:val="es-ES"/>
              </w:rPr>
              <w:t xml:space="preserve"> SJL, </w:t>
            </w:r>
            <w:proofErr w:type="spellStart"/>
            <w:r w:rsidRPr="00F179E6">
              <w:rPr>
                <w:rFonts w:asciiTheme="minorHAnsi" w:hAnsiTheme="minorHAnsi" w:cstheme="minorHAnsi"/>
                <w:color w:val="222222"/>
                <w:sz w:val="22"/>
                <w:szCs w:val="22"/>
                <w:lang w:val="es-ES"/>
              </w:rPr>
              <w:t>Fernald</w:t>
            </w:r>
            <w:proofErr w:type="spellEnd"/>
            <w:r w:rsidRPr="00F179E6">
              <w:rPr>
                <w:rFonts w:asciiTheme="minorHAnsi" w:hAnsiTheme="minorHAnsi" w:cstheme="minorHAnsi"/>
                <w:color w:val="222222"/>
                <w:sz w:val="22"/>
                <w:szCs w:val="22"/>
                <w:lang w:val="es-ES"/>
              </w:rPr>
              <w:t xml:space="preserve"> LCH, Galasso E, Hallamaa L, Hess SY, Humphrey JH, Huybregts L, Iannotti LL, Jannat K, Lartey A, Le Port A, </w:t>
            </w:r>
            <w:r w:rsidRPr="00F179E6">
              <w:rPr>
                <w:rFonts w:asciiTheme="minorHAnsi" w:hAnsiTheme="minorHAnsi" w:cstheme="minorHAnsi"/>
                <w:b/>
                <w:bCs/>
                <w:color w:val="222222"/>
                <w:sz w:val="22"/>
                <w:szCs w:val="22"/>
                <w:lang w:val="es-ES"/>
              </w:rPr>
              <w:t>Leroy JL</w:t>
            </w:r>
            <w:r w:rsidRPr="00F179E6">
              <w:rPr>
                <w:rFonts w:asciiTheme="minorHAnsi" w:hAnsiTheme="minorHAnsi" w:cstheme="minorHAnsi"/>
                <w:color w:val="222222"/>
                <w:sz w:val="22"/>
                <w:szCs w:val="22"/>
                <w:lang w:val="es-ES"/>
              </w:rPr>
              <w:t xml:space="preserve">, Luby SP, Maleta k, Matias SL, Mbuya MNN, Mridha MK, </w:t>
            </w:r>
            <w:proofErr w:type="spellStart"/>
            <w:r w:rsidRPr="00F179E6">
              <w:rPr>
                <w:rFonts w:asciiTheme="minorHAnsi" w:hAnsiTheme="minorHAnsi" w:cstheme="minorHAnsi"/>
                <w:color w:val="222222"/>
                <w:sz w:val="22"/>
                <w:szCs w:val="22"/>
                <w:lang w:val="es-ES"/>
              </w:rPr>
              <w:t>Nkhoma</w:t>
            </w:r>
            <w:proofErr w:type="spellEnd"/>
            <w:r w:rsidRPr="00F179E6">
              <w:rPr>
                <w:rFonts w:asciiTheme="minorHAnsi" w:hAnsiTheme="minorHAnsi" w:cstheme="minorHAnsi"/>
                <w:color w:val="222222"/>
                <w:sz w:val="22"/>
                <w:szCs w:val="22"/>
                <w:lang w:val="es-ES"/>
              </w:rPr>
              <w:t xml:space="preserve"> M, Null C, Paul RR, Okronipa H, Ouedraogo JB, Pickering AJ, Prendergast AJ, Ruel M, Shaikh S, Weber AM, Wolff P, Zongrone A, Stewart CP</w:t>
            </w:r>
            <w:r w:rsidRPr="00F179E6">
              <w:rPr>
                <w:rFonts w:asciiTheme="minorHAnsi" w:hAnsiTheme="minorHAnsi" w:cstheme="minorHAnsi"/>
                <w:color w:val="000000"/>
                <w:sz w:val="22"/>
                <w:szCs w:val="22"/>
                <w:lang w:val="es-ES"/>
              </w:rPr>
              <w:t xml:space="preserve"> (2021). </w:t>
            </w:r>
            <w:r w:rsidRPr="00F179E6">
              <w:rPr>
                <w:rFonts w:asciiTheme="minorHAnsi" w:hAnsiTheme="minorHAnsi" w:cstheme="minorHAnsi"/>
                <w:color w:val="000000"/>
                <w:sz w:val="22"/>
                <w:szCs w:val="22"/>
              </w:rPr>
              <w:t xml:space="preserve">Characteristics that modify the effect of small-quantity lipid-based nutrient supplementation on child growth: an individual participant data meta-analysis of randomized controlled trials. American Journal of Clinical Nutrition. 114 (S1), 15S-42S. </w:t>
            </w:r>
          </w:p>
        </w:tc>
      </w:tr>
      <w:tr w:rsidR="002777AD" w:rsidRPr="00F179E6" w14:paraId="40E8C69F" w14:textId="77777777" w:rsidTr="00537C43">
        <w:tc>
          <w:tcPr>
            <w:tcW w:w="455" w:type="dxa"/>
          </w:tcPr>
          <w:p w14:paraId="7CC99954" w14:textId="398CBB4D" w:rsidR="002777AD" w:rsidRPr="00F179E6" w:rsidRDefault="002777AD" w:rsidP="00537C43">
            <w:pPr>
              <w:pStyle w:val="BodyText"/>
              <w:tabs>
                <w:tab w:val="clear" w:pos="1260"/>
              </w:tabs>
              <w:spacing w:before="120" w:line="240" w:lineRule="auto"/>
              <w:jc w:val="right"/>
              <w:rPr>
                <w:rFonts w:asciiTheme="minorHAnsi" w:hAnsiTheme="minorHAnsi" w:cstheme="minorHAnsi"/>
                <w:bCs/>
                <w:sz w:val="22"/>
                <w:szCs w:val="22"/>
                <w:lang w:val="nl-BE"/>
              </w:rPr>
            </w:pPr>
            <w:r w:rsidRPr="00F179E6">
              <w:rPr>
                <w:rFonts w:asciiTheme="minorHAnsi" w:hAnsiTheme="minorHAnsi" w:cstheme="minorHAnsi"/>
                <w:bCs/>
                <w:color w:val="222222"/>
                <w:sz w:val="22"/>
                <w:szCs w:val="22"/>
              </w:rPr>
              <w:t>53</w:t>
            </w:r>
          </w:p>
        </w:tc>
        <w:tc>
          <w:tcPr>
            <w:tcW w:w="8280" w:type="dxa"/>
            <w:vAlign w:val="center"/>
          </w:tcPr>
          <w:p w14:paraId="63409D8B" w14:textId="2C2B0887" w:rsidR="002777AD" w:rsidRPr="00F179E6" w:rsidRDefault="002777AD" w:rsidP="002777AD">
            <w:pPr>
              <w:pStyle w:val="BodyText"/>
              <w:tabs>
                <w:tab w:val="clear" w:pos="1260"/>
              </w:tabs>
              <w:spacing w:before="120" w:line="240" w:lineRule="auto"/>
              <w:rPr>
                <w:rFonts w:asciiTheme="minorHAnsi" w:hAnsiTheme="minorHAnsi" w:cstheme="minorHAnsi"/>
                <w:sz w:val="22"/>
                <w:szCs w:val="22"/>
              </w:rPr>
            </w:pPr>
            <w:r w:rsidRPr="00F179E6">
              <w:rPr>
                <w:rFonts w:asciiTheme="minorHAnsi" w:hAnsiTheme="minorHAnsi" w:cstheme="minorHAnsi"/>
                <w:color w:val="222222"/>
                <w:sz w:val="22"/>
                <w:szCs w:val="22"/>
                <w:lang w:val="nl-BE"/>
              </w:rPr>
              <w:t xml:space="preserve">Wessells KR, Arnold CD, Stewart CP, Prado EL, Abbeddou S, Adu-Afarwuah S, Arnold BF, Ashorn P, Ashorn U, Becquey E, Brown KH, Byrd KA, Campbell RK, Christian P, Fernald LCH, Fan YM, Galasso E, Hess SY, Huybregts L, Jorgensen JM, Kiprotich M, Kortekangas E, Lartey A, Le Port A, </w:t>
            </w:r>
            <w:r w:rsidRPr="00F179E6">
              <w:rPr>
                <w:rFonts w:asciiTheme="minorHAnsi" w:hAnsiTheme="minorHAnsi" w:cstheme="minorHAnsi"/>
                <w:b/>
                <w:bCs/>
                <w:color w:val="222222"/>
                <w:sz w:val="22"/>
                <w:szCs w:val="22"/>
                <w:lang w:val="nl-BE"/>
              </w:rPr>
              <w:t>Leroy JL</w:t>
            </w:r>
            <w:r w:rsidRPr="00F179E6">
              <w:rPr>
                <w:rFonts w:asciiTheme="minorHAnsi" w:hAnsiTheme="minorHAnsi" w:cstheme="minorHAnsi"/>
                <w:color w:val="222222"/>
                <w:sz w:val="22"/>
                <w:szCs w:val="22"/>
                <w:lang w:val="nl-BE"/>
              </w:rPr>
              <w:t>, Lin A, Maleta K, Matias SL, Mbuya MNN, Mridha MK, Mutasa K, Naser AM, Paul RR, Okronipa H, Ouedraogo JB, Pickering AJ, Rahman M, Schulze K, Smith LE, Weber AM, Zongrone A, Dewey</w:t>
            </w:r>
            <w:r w:rsidRPr="00F179E6">
              <w:rPr>
                <w:rFonts w:asciiTheme="minorHAnsi" w:hAnsiTheme="minorHAnsi" w:cstheme="minorHAnsi"/>
                <w:color w:val="000000"/>
                <w:sz w:val="22"/>
                <w:szCs w:val="22"/>
                <w:lang w:val="nl-BE"/>
              </w:rPr>
              <w:t xml:space="preserve"> KG (2021). </w:t>
            </w:r>
            <w:r w:rsidRPr="00F179E6">
              <w:rPr>
                <w:rFonts w:asciiTheme="minorHAnsi" w:hAnsiTheme="minorHAnsi" w:cstheme="minorHAnsi"/>
                <w:color w:val="000000"/>
                <w:sz w:val="22"/>
                <w:szCs w:val="22"/>
              </w:rPr>
              <w:t>Characteristics that modify the effect of small-quantity lipid-based nutrient supplementation on child anemia and micronutrient status: an individual participant data meta-analysis of randomized controlled trials. American Journal of Clinical Nutrition. 114 (S1), 68S-94S.</w:t>
            </w:r>
          </w:p>
        </w:tc>
      </w:tr>
      <w:tr w:rsidR="002777AD" w:rsidRPr="00F179E6" w14:paraId="732D5F17" w14:textId="77777777" w:rsidTr="00537C43">
        <w:tc>
          <w:tcPr>
            <w:tcW w:w="455" w:type="dxa"/>
          </w:tcPr>
          <w:p w14:paraId="3823D5F0" w14:textId="4A3837A2" w:rsidR="002777AD" w:rsidRPr="00F179E6" w:rsidRDefault="002777AD" w:rsidP="00537C43">
            <w:pPr>
              <w:spacing w:before="120"/>
              <w:jc w:val="right"/>
              <w:rPr>
                <w:rFonts w:asciiTheme="minorHAnsi" w:hAnsiTheme="minorHAnsi" w:cstheme="minorHAnsi"/>
                <w:bCs/>
                <w:sz w:val="22"/>
                <w:szCs w:val="22"/>
                <w:lang w:val="nl-BE"/>
              </w:rPr>
            </w:pPr>
            <w:r w:rsidRPr="00F179E6">
              <w:rPr>
                <w:rFonts w:asciiTheme="minorHAnsi" w:hAnsiTheme="minorHAnsi" w:cstheme="minorHAnsi"/>
                <w:bCs/>
                <w:color w:val="000000"/>
                <w:sz w:val="22"/>
                <w:szCs w:val="22"/>
                <w:lang w:val="nl-BE"/>
              </w:rPr>
              <w:t>54</w:t>
            </w:r>
          </w:p>
        </w:tc>
        <w:tc>
          <w:tcPr>
            <w:tcW w:w="8280" w:type="dxa"/>
            <w:vAlign w:val="center"/>
          </w:tcPr>
          <w:p w14:paraId="3D189588" w14:textId="4D4CC281" w:rsidR="002777AD" w:rsidRPr="00F179E6" w:rsidRDefault="002777AD" w:rsidP="002777AD">
            <w:pPr>
              <w:spacing w:before="120"/>
              <w:rPr>
                <w:rFonts w:asciiTheme="minorHAnsi" w:hAnsiTheme="minorHAnsi" w:cstheme="minorHAnsi"/>
                <w:sz w:val="22"/>
                <w:szCs w:val="22"/>
              </w:rPr>
            </w:pPr>
            <w:r w:rsidRPr="00F179E6">
              <w:rPr>
                <w:rFonts w:asciiTheme="minorHAnsi" w:hAnsiTheme="minorHAnsi" w:cstheme="minorHAnsi"/>
                <w:b/>
                <w:bCs/>
                <w:color w:val="000000"/>
                <w:sz w:val="22"/>
                <w:szCs w:val="22"/>
                <w:lang w:val="nl-BE"/>
              </w:rPr>
              <w:t>Leroy JL</w:t>
            </w:r>
            <w:r w:rsidRPr="00F179E6">
              <w:rPr>
                <w:rFonts w:asciiTheme="minorHAnsi" w:hAnsiTheme="minorHAnsi" w:cstheme="minorHAnsi"/>
                <w:color w:val="000000"/>
                <w:sz w:val="22"/>
                <w:szCs w:val="22"/>
                <w:lang w:val="nl-BE"/>
              </w:rPr>
              <w:t xml:space="preserve">, Koch B, Roy S, Gilligan D, Ruel M (2021). </w:t>
            </w:r>
            <w:r w:rsidRPr="00F179E6">
              <w:rPr>
                <w:rFonts w:asciiTheme="minorHAnsi" w:hAnsiTheme="minorHAnsi" w:cstheme="minorHAnsi"/>
                <w:color w:val="000000"/>
                <w:sz w:val="22"/>
                <w:szCs w:val="22"/>
              </w:rPr>
              <w:t xml:space="preserve">Social assistance programs and birth outcomes: a systematic review and assessment of nutrition and health pathways. </w:t>
            </w:r>
            <w:r w:rsidRPr="00F179E6">
              <w:rPr>
                <w:rFonts w:asciiTheme="minorHAnsi" w:hAnsiTheme="minorHAnsi" w:cstheme="minorHAnsi"/>
                <w:color w:val="000000"/>
                <w:sz w:val="22"/>
                <w:szCs w:val="22"/>
                <w:lang w:val="nl-BE"/>
              </w:rPr>
              <w:t xml:space="preserve">Journal of Nutrition. 151 (12), 3841-3855. </w:t>
            </w:r>
          </w:p>
        </w:tc>
      </w:tr>
      <w:tr w:rsidR="000A20C3" w:rsidRPr="00A5529B" w14:paraId="7E9A7344" w14:textId="77777777" w:rsidTr="00537C43">
        <w:tc>
          <w:tcPr>
            <w:tcW w:w="455" w:type="dxa"/>
          </w:tcPr>
          <w:p w14:paraId="393E9A31" w14:textId="1F8849CA" w:rsidR="000A20C3" w:rsidRPr="00F179E6" w:rsidRDefault="000A20C3" w:rsidP="00537C43">
            <w:pPr>
              <w:spacing w:before="120"/>
              <w:jc w:val="right"/>
              <w:rPr>
                <w:rFonts w:asciiTheme="minorHAnsi" w:hAnsiTheme="minorHAnsi" w:cstheme="minorHAnsi"/>
                <w:bCs/>
                <w:color w:val="000000"/>
                <w:sz w:val="22"/>
                <w:szCs w:val="22"/>
                <w:lang w:val="nl-BE"/>
              </w:rPr>
            </w:pPr>
            <w:r>
              <w:rPr>
                <w:rFonts w:asciiTheme="minorHAnsi" w:hAnsiTheme="minorHAnsi" w:cstheme="minorHAnsi"/>
                <w:bCs/>
                <w:color w:val="000000"/>
                <w:sz w:val="22"/>
                <w:szCs w:val="22"/>
                <w:lang w:val="nl-BE"/>
              </w:rPr>
              <w:t>55</w:t>
            </w:r>
          </w:p>
        </w:tc>
        <w:tc>
          <w:tcPr>
            <w:tcW w:w="8280" w:type="dxa"/>
            <w:vAlign w:val="center"/>
          </w:tcPr>
          <w:p w14:paraId="31AE164E" w14:textId="620E7F48" w:rsidR="000A20C3" w:rsidRPr="00A5529B" w:rsidRDefault="000A20C3" w:rsidP="002777AD">
            <w:pPr>
              <w:spacing w:before="120"/>
              <w:rPr>
                <w:rFonts w:asciiTheme="minorHAnsi" w:hAnsiTheme="minorHAnsi" w:cstheme="minorHAnsi"/>
                <w:b/>
                <w:bCs/>
                <w:color w:val="000000"/>
                <w:sz w:val="22"/>
                <w:szCs w:val="22"/>
              </w:rPr>
            </w:pPr>
            <w:r w:rsidRPr="00A5529B">
              <w:rPr>
                <w:rFonts w:asciiTheme="minorHAnsi" w:hAnsiTheme="minorHAnsi" w:cstheme="minorHAnsi"/>
                <w:b/>
                <w:bCs/>
                <w:color w:val="000000"/>
                <w:sz w:val="22"/>
                <w:szCs w:val="22"/>
                <w:lang w:val="es-AR"/>
              </w:rPr>
              <w:t>Leroy JL</w:t>
            </w:r>
            <w:r w:rsidRPr="00A5529B">
              <w:rPr>
                <w:rFonts w:asciiTheme="minorHAnsi" w:hAnsiTheme="minorHAnsi" w:cstheme="minorHAnsi"/>
                <w:color w:val="000000"/>
                <w:sz w:val="22"/>
                <w:szCs w:val="22"/>
                <w:lang w:val="es-AR"/>
              </w:rPr>
              <w:t xml:space="preserve">, Frongillo EA, </w:t>
            </w:r>
            <w:proofErr w:type="spellStart"/>
            <w:r w:rsidR="00A5529B" w:rsidRPr="00A5529B">
              <w:rPr>
                <w:rFonts w:asciiTheme="minorHAnsi" w:hAnsiTheme="minorHAnsi" w:cstheme="minorHAnsi"/>
                <w:color w:val="000000"/>
                <w:sz w:val="22"/>
                <w:szCs w:val="22"/>
                <w:lang w:val="es-AR"/>
              </w:rPr>
              <w:t>Borghi</w:t>
            </w:r>
            <w:proofErr w:type="spellEnd"/>
            <w:r w:rsidR="00A5529B" w:rsidRPr="00A5529B">
              <w:rPr>
                <w:rFonts w:asciiTheme="minorHAnsi" w:hAnsiTheme="minorHAnsi" w:cstheme="minorHAnsi"/>
                <w:color w:val="000000"/>
                <w:sz w:val="22"/>
                <w:szCs w:val="22"/>
                <w:lang w:val="es-AR"/>
              </w:rPr>
              <w:t xml:space="preserve"> E (2022). </w:t>
            </w:r>
            <w:r w:rsidR="00A5529B" w:rsidRPr="00A5529B">
              <w:rPr>
                <w:rFonts w:asciiTheme="minorHAnsi" w:hAnsiTheme="minorHAnsi" w:cstheme="minorHAnsi"/>
                <w:color w:val="000000"/>
                <w:sz w:val="22"/>
                <w:szCs w:val="22"/>
              </w:rPr>
              <w:t>Using height-adjusted stunting prevalence will fail disadvantaged children worldwide</w:t>
            </w:r>
            <w:r w:rsidR="00A5529B">
              <w:rPr>
                <w:rFonts w:asciiTheme="minorHAnsi" w:hAnsiTheme="minorHAnsi" w:cstheme="minorHAnsi"/>
                <w:color w:val="000000"/>
                <w:sz w:val="22"/>
                <w:szCs w:val="22"/>
              </w:rPr>
              <w:t xml:space="preserve">. </w:t>
            </w:r>
            <w:proofErr w:type="gramStart"/>
            <w:r w:rsidR="00A5529B">
              <w:rPr>
                <w:rFonts w:asciiTheme="minorHAnsi" w:hAnsiTheme="minorHAnsi" w:cstheme="minorHAnsi"/>
                <w:color w:val="000000"/>
                <w:sz w:val="22"/>
                <w:szCs w:val="22"/>
              </w:rPr>
              <w:t>The Lancet</w:t>
            </w:r>
            <w:proofErr w:type="gramEnd"/>
            <w:r w:rsidR="00A5529B">
              <w:rPr>
                <w:rFonts w:asciiTheme="minorHAnsi" w:hAnsiTheme="minorHAnsi" w:cstheme="minorHAnsi"/>
                <w:color w:val="000000"/>
                <w:sz w:val="22"/>
                <w:szCs w:val="22"/>
              </w:rPr>
              <w:t xml:space="preserve"> Global Health. 10, e620.</w:t>
            </w:r>
          </w:p>
        </w:tc>
      </w:tr>
      <w:tr w:rsidR="00115E50" w:rsidRPr="000563CD" w14:paraId="23956E07" w14:textId="77777777" w:rsidTr="00537C43">
        <w:tc>
          <w:tcPr>
            <w:tcW w:w="455" w:type="dxa"/>
          </w:tcPr>
          <w:p w14:paraId="0B6A3407" w14:textId="1B8AF696" w:rsidR="00115E50" w:rsidRPr="000563CD" w:rsidRDefault="00115E50" w:rsidP="00537C43">
            <w:pPr>
              <w:spacing w:before="120"/>
              <w:jc w:val="right"/>
              <w:rPr>
                <w:rFonts w:asciiTheme="minorHAnsi" w:hAnsiTheme="minorHAnsi" w:cstheme="minorHAnsi"/>
                <w:bCs/>
                <w:color w:val="000000"/>
                <w:sz w:val="22"/>
                <w:szCs w:val="22"/>
                <w:lang w:val="nl-BE"/>
              </w:rPr>
            </w:pPr>
            <w:r w:rsidRPr="000563CD">
              <w:rPr>
                <w:rFonts w:asciiTheme="minorHAnsi" w:hAnsiTheme="minorHAnsi" w:cstheme="minorHAnsi"/>
                <w:bCs/>
                <w:color w:val="000000"/>
                <w:sz w:val="22"/>
                <w:szCs w:val="22"/>
                <w:lang w:val="nl-BE"/>
              </w:rPr>
              <w:t>56</w:t>
            </w:r>
          </w:p>
        </w:tc>
        <w:tc>
          <w:tcPr>
            <w:tcW w:w="8280" w:type="dxa"/>
            <w:vAlign w:val="center"/>
          </w:tcPr>
          <w:p w14:paraId="045A9F14" w14:textId="674F532A" w:rsidR="00115E50" w:rsidRPr="000563CD" w:rsidRDefault="00115E50" w:rsidP="002777AD">
            <w:pPr>
              <w:spacing w:before="120"/>
              <w:rPr>
                <w:rFonts w:asciiTheme="minorHAnsi" w:hAnsiTheme="minorHAnsi" w:cstheme="minorHAnsi"/>
                <w:b/>
                <w:bCs/>
                <w:color w:val="000000"/>
                <w:sz w:val="22"/>
                <w:szCs w:val="22"/>
              </w:rPr>
            </w:pPr>
            <w:r w:rsidRPr="000563CD">
              <w:rPr>
                <w:rFonts w:asciiTheme="minorHAnsi" w:hAnsiTheme="minorHAnsi" w:cstheme="minorHAnsi"/>
                <w:b/>
                <w:bCs/>
                <w:color w:val="222222"/>
                <w:sz w:val="22"/>
                <w:szCs w:val="22"/>
                <w:shd w:val="clear" w:color="auto" w:fill="FFFFFF"/>
              </w:rPr>
              <w:t>Leroy JL</w:t>
            </w:r>
            <w:r w:rsidRPr="000563CD">
              <w:rPr>
                <w:rFonts w:asciiTheme="minorHAnsi" w:hAnsiTheme="minorHAnsi" w:cstheme="minorHAnsi"/>
                <w:color w:val="222222"/>
                <w:sz w:val="22"/>
                <w:szCs w:val="22"/>
                <w:shd w:val="clear" w:color="auto" w:fill="FFFFFF"/>
              </w:rPr>
              <w:t xml:space="preserve">, Frongillo EA, Kase BE, Alonso S, Chen </w:t>
            </w:r>
            <w:r w:rsidR="00E12D38">
              <w:rPr>
                <w:rFonts w:asciiTheme="minorHAnsi" w:hAnsiTheme="minorHAnsi" w:cstheme="minorHAnsi"/>
                <w:color w:val="222222"/>
                <w:sz w:val="22"/>
                <w:szCs w:val="22"/>
                <w:shd w:val="clear" w:color="auto" w:fill="FFFFFF"/>
              </w:rPr>
              <w:t>M</w:t>
            </w:r>
            <w:r w:rsidRPr="000563CD">
              <w:rPr>
                <w:rFonts w:asciiTheme="minorHAnsi" w:hAnsiTheme="minorHAnsi" w:cstheme="minorHAnsi"/>
                <w:color w:val="222222"/>
                <w:sz w:val="22"/>
                <w:szCs w:val="22"/>
                <w:shd w:val="clear" w:color="auto" w:fill="FFFFFF"/>
              </w:rPr>
              <w:t xml:space="preserve">, Dohoo I, Huybregts l, Kadiyala S, Saville NM (2022). </w:t>
            </w:r>
            <w:r w:rsidRPr="000563CD">
              <w:rPr>
                <w:rFonts w:asciiTheme="minorHAnsi" w:hAnsiTheme="minorHAnsi" w:cstheme="minorHAnsi"/>
                <w:color w:val="000000"/>
                <w:sz w:val="22"/>
                <w:szCs w:val="22"/>
              </w:rPr>
              <w:t xml:space="preserve">Strengthening causal inference from </w:t>
            </w:r>
            <w:proofErr w:type="spellStart"/>
            <w:r w:rsidRPr="000563CD">
              <w:rPr>
                <w:rFonts w:asciiTheme="minorHAnsi" w:hAnsiTheme="minorHAnsi" w:cstheme="minorHAnsi"/>
                <w:color w:val="000000"/>
                <w:sz w:val="22"/>
                <w:szCs w:val="22"/>
              </w:rPr>
              <w:t>randomised</w:t>
            </w:r>
            <w:proofErr w:type="spellEnd"/>
            <w:r w:rsidRPr="000563CD">
              <w:rPr>
                <w:rFonts w:asciiTheme="minorHAnsi" w:hAnsiTheme="minorHAnsi" w:cstheme="minorHAnsi"/>
                <w:color w:val="000000"/>
                <w:sz w:val="22"/>
                <w:szCs w:val="22"/>
              </w:rPr>
              <w:t xml:space="preserve"> controlled trials of complex interventions. BMJ Global Health. 7(6), </w:t>
            </w:r>
            <w:r w:rsidRPr="000563CD">
              <w:rPr>
                <w:rFonts w:asciiTheme="minorHAnsi" w:hAnsiTheme="minorHAnsi" w:cstheme="minorHAnsi"/>
                <w:color w:val="222222"/>
                <w:sz w:val="22"/>
                <w:szCs w:val="22"/>
                <w:shd w:val="clear" w:color="auto" w:fill="FFFFFF"/>
              </w:rPr>
              <w:t>e008597.</w:t>
            </w:r>
          </w:p>
        </w:tc>
      </w:tr>
      <w:tr w:rsidR="00115E50" w:rsidRPr="000563CD" w14:paraId="0A0659A6" w14:textId="77777777" w:rsidTr="00537C43">
        <w:tc>
          <w:tcPr>
            <w:tcW w:w="455" w:type="dxa"/>
          </w:tcPr>
          <w:p w14:paraId="4CA6A832" w14:textId="42A167DB" w:rsidR="00115E50" w:rsidRPr="000563CD" w:rsidRDefault="00DF5BB6" w:rsidP="00537C43">
            <w:pPr>
              <w:spacing w:before="120"/>
              <w:jc w:val="right"/>
              <w:rPr>
                <w:rFonts w:asciiTheme="minorHAnsi" w:hAnsiTheme="minorHAnsi" w:cstheme="minorHAnsi"/>
                <w:bCs/>
                <w:color w:val="000000"/>
                <w:sz w:val="22"/>
                <w:szCs w:val="22"/>
                <w:lang w:val="nl-BE"/>
              </w:rPr>
            </w:pPr>
            <w:r w:rsidRPr="000563CD">
              <w:rPr>
                <w:rFonts w:asciiTheme="minorHAnsi" w:hAnsiTheme="minorHAnsi" w:cstheme="minorHAnsi"/>
                <w:bCs/>
                <w:color w:val="000000"/>
                <w:sz w:val="22"/>
                <w:szCs w:val="22"/>
                <w:lang w:val="nl-BE"/>
              </w:rPr>
              <w:t>57</w:t>
            </w:r>
          </w:p>
        </w:tc>
        <w:tc>
          <w:tcPr>
            <w:tcW w:w="8280" w:type="dxa"/>
            <w:vAlign w:val="center"/>
          </w:tcPr>
          <w:p w14:paraId="308F719D" w14:textId="5FF3CCF6" w:rsidR="00115E50" w:rsidRPr="000563CD" w:rsidRDefault="00DF5BB6" w:rsidP="002777AD">
            <w:pPr>
              <w:spacing w:before="120"/>
              <w:rPr>
                <w:rFonts w:asciiTheme="minorHAnsi" w:hAnsiTheme="minorHAnsi" w:cstheme="minorHAnsi"/>
                <w:color w:val="222222"/>
                <w:sz w:val="22"/>
                <w:szCs w:val="22"/>
                <w:shd w:val="clear" w:color="auto" w:fill="FFFFFF"/>
              </w:rPr>
            </w:pPr>
            <w:r w:rsidRPr="000563CD">
              <w:rPr>
                <w:rFonts w:asciiTheme="minorHAnsi" w:hAnsiTheme="minorHAnsi" w:cstheme="minorHAnsi"/>
                <w:color w:val="222222"/>
                <w:sz w:val="22"/>
                <w:szCs w:val="22"/>
                <w:shd w:val="clear" w:color="auto" w:fill="FFFFFF"/>
                <w:lang w:val="nl-BE"/>
              </w:rPr>
              <w:t xml:space="preserve">Dewey KG, Arnold CD, Wessells KR, Prado EL, Abbeddou S, Adu-Afarwuah S, Ali H, Arnold BF, Ashorn P, Ashorn U, Ashraf S, Becquey E, Brown KH, Christian P, Colford JM, Dulience SJL, Fernald LCH, Galasso E, Hallamaa L, Hess SY, Humphrey JH, Huybregts L, Iannotti LL, Jannat K, Lartey A, Le Port A, </w:t>
            </w:r>
            <w:r w:rsidRPr="000563CD">
              <w:rPr>
                <w:rFonts w:asciiTheme="minorHAnsi" w:hAnsiTheme="minorHAnsi" w:cstheme="minorHAnsi"/>
                <w:b/>
                <w:bCs/>
                <w:color w:val="222222"/>
                <w:sz w:val="22"/>
                <w:szCs w:val="22"/>
                <w:shd w:val="clear" w:color="auto" w:fill="FFFFFF"/>
                <w:lang w:val="nl-BE"/>
              </w:rPr>
              <w:t>Leroy JL</w:t>
            </w:r>
            <w:r w:rsidRPr="000563CD">
              <w:rPr>
                <w:rFonts w:asciiTheme="minorHAnsi" w:hAnsiTheme="minorHAnsi" w:cstheme="minorHAnsi"/>
                <w:color w:val="222222"/>
                <w:sz w:val="22"/>
                <w:szCs w:val="22"/>
                <w:shd w:val="clear" w:color="auto" w:fill="FFFFFF"/>
                <w:lang w:val="nl-BE"/>
              </w:rPr>
              <w:t xml:space="preserve">, Luby SP, Maleta K, Matias SL, Mbuya MNN, Mridha MK, Nkhoma M, Null C, Paul RR, Okronipa H, Ouedraogo JB, Pickering AJ, Prendergast AJ, Ruel M, Shaikh S, Weber AM, Wolff P, Zongrone A, Stewart CP (2022). </w:t>
            </w:r>
            <w:r w:rsidRPr="000563CD">
              <w:rPr>
                <w:rFonts w:asciiTheme="minorHAnsi" w:hAnsiTheme="minorHAnsi" w:cstheme="minorHAnsi"/>
                <w:color w:val="222222"/>
                <w:sz w:val="22"/>
                <w:szCs w:val="22"/>
                <w:shd w:val="clear" w:color="auto" w:fill="FFFFFF"/>
              </w:rPr>
              <w:t>Preventive small-</w:t>
            </w:r>
            <w:r w:rsidRPr="000563CD">
              <w:rPr>
                <w:rFonts w:asciiTheme="minorHAnsi" w:hAnsiTheme="minorHAnsi" w:cstheme="minorHAnsi"/>
                <w:color w:val="222222"/>
                <w:sz w:val="22"/>
                <w:szCs w:val="22"/>
                <w:shd w:val="clear" w:color="auto" w:fill="FFFFFF"/>
              </w:rPr>
              <w:lastRenderedPageBreak/>
              <w:t xml:space="preserve">quantity lipid-based nutrient supplements reduce severe wasting and severe stunting among young children: an individual participant data meta-analysis of randomized controlled trials. </w:t>
            </w:r>
            <w:r w:rsidRPr="000563CD">
              <w:rPr>
                <w:rFonts w:asciiTheme="minorHAnsi" w:hAnsiTheme="minorHAnsi" w:cstheme="minorHAnsi"/>
                <w:color w:val="000000"/>
                <w:sz w:val="22"/>
                <w:szCs w:val="22"/>
              </w:rPr>
              <w:t xml:space="preserve">American Journal of Clinical Nutrition. </w:t>
            </w:r>
            <w:r w:rsidR="00E12D38">
              <w:rPr>
                <w:rFonts w:asciiTheme="minorHAnsi" w:hAnsiTheme="minorHAnsi" w:cstheme="minorHAnsi"/>
                <w:color w:val="000000"/>
                <w:sz w:val="22"/>
                <w:szCs w:val="22"/>
              </w:rPr>
              <w:t>116 (5), 1314-1333.</w:t>
            </w:r>
          </w:p>
        </w:tc>
      </w:tr>
      <w:tr w:rsidR="00927DE9" w:rsidRPr="000563CD" w14:paraId="1C9BF138" w14:textId="77777777" w:rsidTr="00537C43">
        <w:tc>
          <w:tcPr>
            <w:tcW w:w="455" w:type="dxa"/>
          </w:tcPr>
          <w:p w14:paraId="17BEDC04" w14:textId="47ABBBB7" w:rsidR="00927DE9" w:rsidRPr="000563CD" w:rsidRDefault="00927DE9" w:rsidP="00537C43">
            <w:pPr>
              <w:spacing w:before="120"/>
              <w:jc w:val="right"/>
              <w:rPr>
                <w:rFonts w:asciiTheme="minorHAnsi" w:hAnsiTheme="minorHAnsi" w:cstheme="minorHAnsi"/>
                <w:bCs/>
                <w:color w:val="000000"/>
                <w:sz w:val="22"/>
                <w:szCs w:val="22"/>
                <w:lang w:val="nl-BE"/>
              </w:rPr>
            </w:pPr>
            <w:r>
              <w:rPr>
                <w:rFonts w:asciiTheme="minorHAnsi" w:hAnsiTheme="minorHAnsi" w:cstheme="minorHAnsi"/>
                <w:bCs/>
                <w:color w:val="000000"/>
                <w:sz w:val="22"/>
                <w:szCs w:val="22"/>
                <w:lang w:val="nl-BE"/>
              </w:rPr>
              <w:lastRenderedPageBreak/>
              <w:t>58</w:t>
            </w:r>
          </w:p>
        </w:tc>
        <w:tc>
          <w:tcPr>
            <w:tcW w:w="8280" w:type="dxa"/>
            <w:vAlign w:val="center"/>
          </w:tcPr>
          <w:p w14:paraId="100B4D2A" w14:textId="04FC5C16" w:rsidR="00927DE9" w:rsidRPr="00927DE9" w:rsidRDefault="00927DE9" w:rsidP="002777AD">
            <w:pPr>
              <w:spacing w:before="120"/>
              <w:rPr>
                <w:rFonts w:asciiTheme="minorHAnsi" w:hAnsiTheme="minorHAnsi" w:cstheme="minorHAnsi"/>
                <w:color w:val="222222"/>
                <w:sz w:val="22"/>
                <w:szCs w:val="22"/>
                <w:shd w:val="clear" w:color="auto" w:fill="FFFFFF"/>
              </w:rPr>
            </w:pPr>
            <w:r w:rsidRPr="00927DE9">
              <w:rPr>
                <w:rFonts w:asciiTheme="minorHAnsi" w:hAnsiTheme="minorHAnsi" w:cstheme="minorHAnsi"/>
                <w:color w:val="222222"/>
                <w:sz w:val="22"/>
                <w:szCs w:val="22"/>
                <w:shd w:val="clear" w:color="auto" w:fill="FFFFFF"/>
                <w:lang w:val="es-AR"/>
              </w:rPr>
              <w:t xml:space="preserve">Alonso S, Donahue Angel M, Muunda E, Kilonzi E, Palloni G, Grace D, </w:t>
            </w:r>
            <w:r w:rsidRPr="00927DE9">
              <w:rPr>
                <w:rFonts w:asciiTheme="minorHAnsi" w:hAnsiTheme="minorHAnsi" w:cstheme="minorHAnsi"/>
                <w:b/>
                <w:bCs/>
                <w:color w:val="222222"/>
                <w:sz w:val="22"/>
                <w:szCs w:val="22"/>
                <w:shd w:val="clear" w:color="auto" w:fill="FFFFFF"/>
                <w:lang w:val="es-AR"/>
              </w:rPr>
              <w:t>Leroy JL</w:t>
            </w:r>
            <w:r>
              <w:rPr>
                <w:rFonts w:asciiTheme="minorHAnsi" w:hAnsiTheme="minorHAnsi" w:cstheme="minorHAnsi"/>
                <w:color w:val="222222"/>
                <w:sz w:val="22"/>
                <w:szCs w:val="22"/>
                <w:shd w:val="clear" w:color="auto" w:fill="FFFFFF"/>
                <w:lang w:val="es-AR"/>
              </w:rPr>
              <w:t xml:space="preserve"> (2023)</w:t>
            </w:r>
            <w:r w:rsidRPr="00927DE9">
              <w:rPr>
                <w:rFonts w:asciiTheme="minorHAnsi" w:hAnsiTheme="minorHAnsi" w:cstheme="minorHAnsi"/>
                <w:color w:val="222222"/>
                <w:sz w:val="22"/>
                <w:szCs w:val="22"/>
                <w:shd w:val="clear" w:color="auto" w:fill="FFFFFF"/>
                <w:lang w:val="es-AR"/>
              </w:rPr>
              <w:t xml:space="preserve">. </w:t>
            </w:r>
            <w:r w:rsidRPr="00927DE9">
              <w:rPr>
                <w:rFonts w:asciiTheme="minorHAnsi" w:hAnsiTheme="minorHAnsi" w:cstheme="minorHAnsi"/>
                <w:color w:val="222222"/>
                <w:sz w:val="22"/>
                <w:szCs w:val="22"/>
                <w:shd w:val="clear" w:color="auto" w:fill="FFFFFF"/>
              </w:rPr>
              <w:t>Consumer Demand for Milk and the Informal Dairy Sector Amidst COVID-19 in Nairobi, Kenya</w:t>
            </w:r>
            <w:r>
              <w:rPr>
                <w:rFonts w:asciiTheme="minorHAnsi" w:hAnsiTheme="minorHAnsi" w:cstheme="minorHAnsi"/>
                <w:color w:val="222222"/>
                <w:sz w:val="22"/>
                <w:szCs w:val="22"/>
                <w:shd w:val="clear" w:color="auto" w:fill="FFFFFF"/>
              </w:rPr>
              <w:t>. Current Developments in Nutrition. 7 (4), 100058.</w:t>
            </w:r>
          </w:p>
        </w:tc>
      </w:tr>
      <w:tr w:rsidR="00B149C6" w:rsidRPr="00B149C6" w14:paraId="26A4F826" w14:textId="77777777" w:rsidTr="00537C43">
        <w:tc>
          <w:tcPr>
            <w:tcW w:w="455" w:type="dxa"/>
          </w:tcPr>
          <w:p w14:paraId="4D6774A1" w14:textId="4CEE8707" w:rsidR="00B149C6" w:rsidRDefault="00B149C6" w:rsidP="00537C43">
            <w:pPr>
              <w:spacing w:before="120"/>
              <w:jc w:val="right"/>
              <w:rPr>
                <w:rFonts w:asciiTheme="minorHAnsi" w:hAnsiTheme="minorHAnsi" w:cstheme="minorHAnsi"/>
                <w:bCs/>
                <w:color w:val="000000"/>
                <w:sz w:val="22"/>
                <w:szCs w:val="22"/>
                <w:lang w:val="nl-BE"/>
              </w:rPr>
            </w:pPr>
            <w:r>
              <w:rPr>
                <w:rFonts w:asciiTheme="minorHAnsi" w:hAnsiTheme="minorHAnsi" w:cstheme="minorHAnsi"/>
                <w:bCs/>
                <w:color w:val="000000"/>
                <w:sz w:val="22"/>
                <w:szCs w:val="22"/>
                <w:lang w:val="nl-BE"/>
              </w:rPr>
              <w:t>59</w:t>
            </w:r>
          </w:p>
        </w:tc>
        <w:tc>
          <w:tcPr>
            <w:tcW w:w="8280" w:type="dxa"/>
            <w:vAlign w:val="center"/>
          </w:tcPr>
          <w:p w14:paraId="14F21890" w14:textId="4B994041" w:rsidR="00B149C6" w:rsidRPr="00B149C6" w:rsidRDefault="00B149C6" w:rsidP="00B149C6">
            <w:pPr>
              <w:spacing w:before="120"/>
              <w:rPr>
                <w:rFonts w:ascii="Calibri" w:hAnsi="Calibri" w:cs="Calibri"/>
                <w:sz w:val="22"/>
                <w:szCs w:val="22"/>
              </w:rPr>
            </w:pPr>
            <w:r w:rsidRPr="00B149C6">
              <w:rPr>
                <w:rFonts w:ascii="Calibri" w:hAnsi="Calibri" w:cs="Calibri"/>
                <w:sz w:val="22"/>
                <w:szCs w:val="22"/>
                <w:lang w:val="nl-BE"/>
              </w:rPr>
              <w:t xml:space="preserve">Dewey KG, Stewart CP, McDonald C, Wessells KR, Arnold CD, Prado EL, Abbeddou S, Adu-Afarwuah S, Arnold BF, Ashorn P, Ashorn U, Ashraf S, Becquey E, Black RE, Brown KH, Christian P, Colford JM, Fernald LCH, Galasso E, Hallamaa L, Hess SY, Humphrey JH, Huybregts L, Iannotti LL, Jannat K, Jimenez EY, Lartey A, Le Port A, </w:t>
            </w:r>
            <w:r w:rsidRPr="00B149C6">
              <w:rPr>
                <w:rFonts w:ascii="Calibri" w:hAnsi="Calibri" w:cs="Calibri"/>
                <w:b/>
                <w:bCs/>
                <w:sz w:val="22"/>
                <w:szCs w:val="22"/>
                <w:lang w:val="nl-BE"/>
              </w:rPr>
              <w:t>Leroy JL</w:t>
            </w:r>
            <w:r w:rsidRPr="00B149C6">
              <w:rPr>
                <w:rFonts w:ascii="Calibri" w:hAnsi="Calibri" w:cs="Calibri"/>
                <w:sz w:val="22"/>
                <w:szCs w:val="22"/>
                <w:lang w:val="nl-BE"/>
              </w:rPr>
              <w:t xml:space="preserve">, Luby SP, Maleta K, Matchado A, Matias SL, Mbuya MNN, Mridha MK, Paul RR, Okronipa H, Ouédraogo J, Pickering AJ, Prendergast AJ, Ruel M, Shaikh S, Weber AM, Wolff P (2023). </w:t>
            </w:r>
            <w:r w:rsidRPr="00B149C6">
              <w:rPr>
                <w:rFonts w:ascii="Calibri" w:hAnsi="Calibri" w:cs="Calibri"/>
                <w:sz w:val="22"/>
                <w:szCs w:val="22"/>
              </w:rPr>
              <w:t>Why small-quantity lipid-based nutrient supplements should be integrated into comprehensive strategies to prevent child undernutrition in nutritionally vulnerable populations: response to Gupta et al.’s commentary. World Nutrition. 14(2): 79-85.</w:t>
            </w:r>
          </w:p>
        </w:tc>
      </w:tr>
      <w:tr w:rsidR="004303A4" w:rsidRPr="00B149C6" w14:paraId="2C1C13D3" w14:textId="77777777" w:rsidTr="00537C43">
        <w:tc>
          <w:tcPr>
            <w:tcW w:w="455" w:type="dxa"/>
          </w:tcPr>
          <w:p w14:paraId="5CD70B57" w14:textId="114E299C" w:rsidR="004303A4" w:rsidRDefault="004303A4" w:rsidP="00537C43">
            <w:pPr>
              <w:spacing w:before="120"/>
              <w:jc w:val="right"/>
              <w:rPr>
                <w:rFonts w:asciiTheme="minorHAnsi" w:hAnsiTheme="minorHAnsi" w:cstheme="minorHAnsi"/>
                <w:bCs/>
                <w:color w:val="000000"/>
                <w:sz w:val="22"/>
                <w:szCs w:val="22"/>
                <w:lang w:val="nl-BE"/>
              </w:rPr>
            </w:pPr>
            <w:r>
              <w:rPr>
                <w:rFonts w:asciiTheme="minorHAnsi" w:hAnsiTheme="minorHAnsi" w:cstheme="minorHAnsi"/>
                <w:bCs/>
                <w:color w:val="000000"/>
                <w:sz w:val="22"/>
                <w:szCs w:val="22"/>
                <w:lang w:val="nl-BE"/>
              </w:rPr>
              <w:t>60</w:t>
            </w:r>
          </w:p>
        </w:tc>
        <w:tc>
          <w:tcPr>
            <w:tcW w:w="8280" w:type="dxa"/>
            <w:vAlign w:val="center"/>
          </w:tcPr>
          <w:p w14:paraId="40DAFCAB" w14:textId="5EDB0439" w:rsidR="004303A4" w:rsidRPr="004303A4" w:rsidRDefault="004303A4" w:rsidP="004303A4">
            <w:pPr>
              <w:spacing w:before="120"/>
              <w:rPr>
                <w:rFonts w:ascii="Calibri" w:hAnsi="Calibri" w:cs="Calibri"/>
                <w:sz w:val="22"/>
                <w:szCs w:val="22"/>
              </w:rPr>
            </w:pPr>
            <w:r>
              <w:rPr>
                <w:rFonts w:ascii="Calibri" w:hAnsi="Calibri" w:cs="Calibri"/>
                <w:sz w:val="22"/>
                <w:szCs w:val="22"/>
                <w:lang w:val="nl-BE"/>
              </w:rPr>
              <w:t xml:space="preserve">Brander </w:t>
            </w:r>
            <w:r w:rsidRPr="004303A4">
              <w:rPr>
                <w:rFonts w:ascii="Calibri" w:hAnsi="Calibri" w:cs="Calibri"/>
                <w:sz w:val="22"/>
                <w:szCs w:val="22"/>
                <w:lang w:val="nl-BE"/>
              </w:rPr>
              <w:t>R</w:t>
            </w:r>
            <w:r>
              <w:rPr>
                <w:rFonts w:ascii="Calibri" w:hAnsi="Calibri" w:cs="Calibri"/>
                <w:sz w:val="22"/>
                <w:szCs w:val="22"/>
                <w:lang w:val="nl-BE"/>
              </w:rPr>
              <w:t xml:space="preserve">, Puett C, Becquey E, </w:t>
            </w:r>
            <w:r w:rsidRPr="004303A4">
              <w:rPr>
                <w:rFonts w:ascii="Calibri" w:hAnsi="Calibri" w:cs="Calibri"/>
                <w:b/>
                <w:bCs/>
                <w:sz w:val="22"/>
                <w:szCs w:val="22"/>
                <w:lang w:val="nl-BE"/>
              </w:rPr>
              <w:t>Leroy JL</w:t>
            </w:r>
            <w:r>
              <w:rPr>
                <w:rFonts w:ascii="Calibri" w:hAnsi="Calibri" w:cs="Calibri"/>
                <w:sz w:val="22"/>
                <w:szCs w:val="22"/>
                <w:lang w:val="nl-BE"/>
              </w:rPr>
              <w:t xml:space="preserve">, Ruel M, Sessou F, Huybregts L (2024). </w:t>
            </w:r>
            <w:r w:rsidRPr="004303A4">
              <w:rPr>
                <w:rFonts w:ascii="Calibri" w:hAnsi="Calibri" w:cs="Calibri"/>
                <w:sz w:val="22"/>
                <w:szCs w:val="22"/>
              </w:rPr>
              <w:t>The cost and cost-effectiveness of an integrated wasting prevention and screening intervention package in Burkina Faso and Mali</w:t>
            </w:r>
            <w:r>
              <w:rPr>
                <w:rFonts w:ascii="Calibri" w:hAnsi="Calibri" w:cs="Calibri"/>
                <w:sz w:val="22"/>
                <w:szCs w:val="22"/>
              </w:rPr>
              <w:t xml:space="preserve">. Journal of Nutrition. </w:t>
            </w:r>
            <w:r w:rsidR="004B7214">
              <w:rPr>
                <w:rFonts w:ascii="Calibri" w:hAnsi="Calibri" w:cs="Calibri"/>
                <w:sz w:val="22"/>
                <w:szCs w:val="22"/>
              </w:rPr>
              <w:t>154 (6): 1727-1738</w:t>
            </w:r>
            <w:r>
              <w:rPr>
                <w:rFonts w:ascii="Calibri" w:hAnsi="Calibri" w:cs="Calibri"/>
                <w:sz w:val="22"/>
                <w:szCs w:val="22"/>
              </w:rPr>
              <w:t xml:space="preserve">. </w:t>
            </w:r>
          </w:p>
        </w:tc>
      </w:tr>
      <w:tr w:rsidR="004303A4" w:rsidRPr="00B149C6" w14:paraId="24AC1238" w14:textId="77777777" w:rsidTr="00537C43">
        <w:tc>
          <w:tcPr>
            <w:tcW w:w="455" w:type="dxa"/>
          </w:tcPr>
          <w:p w14:paraId="72D9C0CD" w14:textId="56F9D792" w:rsidR="004303A4" w:rsidRDefault="004303A4" w:rsidP="00537C43">
            <w:pPr>
              <w:spacing w:before="120"/>
              <w:jc w:val="right"/>
              <w:rPr>
                <w:rFonts w:asciiTheme="minorHAnsi" w:hAnsiTheme="minorHAnsi" w:cstheme="minorHAnsi"/>
                <w:bCs/>
                <w:color w:val="000000"/>
                <w:sz w:val="22"/>
                <w:szCs w:val="22"/>
                <w:lang w:val="nl-BE"/>
              </w:rPr>
            </w:pPr>
            <w:r>
              <w:rPr>
                <w:rFonts w:asciiTheme="minorHAnsi" w:hAnsiTheme="minorHAnsi" w:cstheme="minorHAnsi"/>
                <w:bCs/>
                <w:color w:val="000000"/>
                <w:sz w:val="22"/>
                <w:szCs w:val="22"/>
                <w:lang w:val="nl-BE"/>
              </w:rPr>
              <w:t>61</w:t>
            </w:r>
          </w:p>
        </w:tc>
        <w:tc>
          <w:tcPr>
            <w:tcW w:w="8280" w:type="dxa"/>
            <w:vAlign w:val="center"/>
          </w:tcPr>
          <w:p w14:paraId="26C668B8" w14:textId="78A6F707" w:rsidR="004303A4" w:rsidRPr="004303A4" w:rsidRDefault="004303A4" w:rsidP="00B149C6">
            <w:pPr>
              <w:spacing w:before="120"/>
              <w:rPr>
                <w:rFonts w:ascii="Calibri" w:hAnsi="Calibri" w:cs="Calibri"/>
                <w:sz w:val="22"/>
                <w:szCs w:val="22"/>
              </w:rPr>
            </w:pPr>
            <w:r w:rsidRPr="004303A4">
              <w:rPr>
                <w:rFonts w:ascii="Calibri" w:hAnsi="Calibri" w:cs="Calibri"/>
                <w:sz w:val="22"/>
                <w:szCs w:val="22"/>
                <w:lang w:val="nl-BE"/>
              </w:rPr>
              <w:t xml:space="preserve">Neufeld L, Nordhagen S, </w:t>
            </w:r>
            <w:r w:rsidRPr="004303A4">
              <w:rPr>
                <w:rFonts w:ascii="Calibri" w:hAnsi="Calibri" w:cs="Calibri"/>
                <w:b/>
                <w:bCs/>
                <w:sz w:val="22"/>
                <w:szCs w:val="22"/>
                <w:lang w:val="nl-BE"/>
              </w:rPr>
              <w:t>Leroy JL</w:t>
            </w:r>
            <w:r w:rsidRPr="004303A4">
              <w:rPr>
                <w:rFonts w:ascii="Calibri" w:hAnsi="Calibri" w:cs="Calibri"/>
                <w:sz w:val="22"/>
                <w:szCs w:val="22"/>
                <w:lang w:val="nl-BE"/>
              </w:rPr>
              <w:t>, Aberman N, Barnett I, Wouabe E, Webb Girard A, Gonzalez W, Levin C, Mbuya M, Nakasone E, Nyhus Dhillon C, Prescott</w:t>
            </w:r>
            <w:r>
              <w:rPr>
                <w:rFonts w:ascii="Calibri" w:hAnsi="Calibri" w:cs="Calibri"/>
                <w:sz w:val="22"/>
                <w:szCs w:val="22"/>
                <w:lang w:val="nl-BE"/>
              </w:rPr>
              <w:t xml:space="preserve"> D</w:t>
            </w:r>
            <w:r w:rsidRPr="004303A4">
              <w:rPr>
                <w:rFonts w:ascii="Calibri" w:hAnsi="Calibri" w:cs="Calibri"/>
                <w:sz w:val="22"/>
                <w:szCs w:val="22"/>
                <w:lang w:val="nl-BE"/>
              </w:rPr>
              <w:t>, Smith</w:t>
            </w:r>
            <w:r>
              <w:rPr>
                <w:rFonts w:ascii="Calibri" w:hAnsi="Calibri" w:cs="Calibri"/>
                <w:sz w:val="22"/>
                <w:szCs w:val="22"/>
                <w:lang w:val="nl-BE"/>
              </w:rPr>
              <w:t xml:space="preserve"> M</w:t>
            </w:r>
            <w:r w:rsidRPr="004303A4">
              <w:rPr>
                <w:rFonts w:ascii="Calibri" w:hAnsi="Calibri" w:cs="Calibri"/>
                <w:sz w:val="22"/>
                <w:szCs w:val="22"/>
                <w:lang w:val="nl-BE"/>
              </w:rPr>
              <w:t>, Tschirley</w:t>
            </w:r>
            <w:r>
              <w:rPr>
                <w:rFonts w:ascii="Calibri" w:hAnsi="Calibri" w:cs="Calibri"/>
                <w:sz w:val="22"/>
                <w:szCs w:val="22"/>
                <w:lang w:val="nl-BE"/>
              </w:rPr>
              <w:t xml:space="preserve"> D (2024). </w:t>
            </w:r>
            <w:r w:rsidRPr="004303A4">
              <w:rPr>
                <w:rFonts w:ascii="Calibri" w:hAnsi="Calibri" w:cs="Calibri"/>
                <w:sz w:val="22"/>
                <w:szCs w:val="22"/>
              </w:rPr>
              <w:t xml:space="preserve">Food systems interventions for nutrition: lessons from six program evaluations in Africa and South Asia. </w:t>
            </w:r>
            <w:r>
              <w:rPr>
                <w:rFonts w:ascii="Calibri" w:hAnsi="Calibri" w:cs="Calibri"/>
                <w:sz w:val="22"/>
                <w:szCs w:val="22"/>
              </w:rPr>
              <w:t xml:space="preserve">Journal of Nutrition. Accepted for publication. </w:t>
            </w:r>
          </w:p>
        </w:tc>
      </w:tr>
    </w:tbl>
    <w:p w14:paraId="2958A64D" w14:textId="77777777" w:rsidR="00747139" w:rsidRPr="00B149C6" w:rsidRDefault="00747139" w:rsidP="00267D62">
      <w:pPr>
        <w:spacing w:before="120"/>
        <w:ind w:left="187"/>
        <w:rPr>
          <w:rFonts w:asciiTheme="minorHAnsi" w:hAnsiTheme="minorHAnsi" w:cstheme="minorHAnsi"/>
          <w:sz w:val="22"/>
          <w:szCs w:val="22"/>
        </w:rPr>
      </w:pPr>
    </w:p>
    <w:p w14:paraId="48F0A96B" w14:textId="77777777" w:rsidR="00B46BB8" w:rsidRPr="00F179E6" w:rsidRDefault="00BC3740" w:rsidP="00B05901">
      <w:pPr>
        <w:rPr>
          <w:rFonts w:asciiTheme="minorHAnsi" w:hAnsiTheme="minorHAnsi" w:cstheme="minorHAnsi"/>
          <w:b/>
          <w:bCs/>
          <w:sz w:val="22"/>
          <w:szCs w:val="22"/>
        </w:rPr>
      </w:pPr>
      <w:r w:rsidRPr="00F179E6">
        <w:rPr>
          <w:rFonts w:asciiTheme="minorHAnsi" w:hAnsiTheme="minorHAnsi" w:cstheme="minorHAnsi"/>
          <w:b/>
          <w:bCs/>
          <w:sz w:val="22"/>
          <w:szCs w:val="22"/>
        </w:rPr>
        <w:t>Books and b</w:t>
      </w:r>
      <w:r w:rsidR="00B46BB8" w:rsidRPr="00F179E6">
        <w:rPr>
          <w:rFonts w:asciiTheme="minorHAnsi" w:hAnsiTheme="minorHAnsi" w:cstheme="minorHAnsi"/>
          <w:b/>
          <w:bCs/>
          <w:sz w:val="22"/>
          <w:szCs w:val="22"/>
        </w:rPr>
        <w:t>ook chapters</w:t>
      </w:r>
    </w:p>
    <w:tbl>
      <w:tblPr>
        <w:tblW w:w="8731" w:type="dxa"/>
        <w:tblLook w:val="04A0" w:firstRow="1" w:lastRow="0" w:firstColumn="1" w:lastColumn="0" w:noHBand="0" w:noVBand="1"/>
      </w:tblPr>
      <w:tblGrid>
        <w:gridCol w:w="440"/>
        <w:gridCol w:w="8291"/>
      </w:tblGrid>
      <w:tr w:rsidR="000A20C3" w:rsidRPr="004B7214" w14:paraId="0E0ACD08" w14:textId="77777777" w:rsidTr="000A20C3">
        <w:trPr>
          <w:trHeight w:val="288"/>
        </w:trPr>
        <w:tc>
          <w:tcPr>
            <w:tcW w:w="440" w:type="dxa"/>
            <w:tcBorders>
              <w:top w:val="nil"/>
              <w:left w:val="nil"/>
              <w:bottom w:val="nil"/>
              <w:right w:val="nil"/>
            </w:tcBorders>
            <w:shd w:val="clear" w:color="auto" w:fill="auto"/>
            <w:hideMark/>
          </w:tcPr>
          <w:p w14:paraId="03F67997" w14:textId="60C8BAF8" w:rsidR="000A20C3" w:rsidRPr="00F179E6" w:rsidRDefault="000A20C3" w:rsidP="000A20C3">
            <w:pPr>
              <w:spacing w:before="120"/>
              <w:jc w:val="right"/>
              <w:rPr>
                <w:rFonts w:asciiTheme="minorHAnsi" w:hAnsiTheme="minorHAnsi" w:cstheme="minorHAnsi"/>
                <w:color w:val="000000"/>
                <w:sz w:val="22"/>
                <w:szCs w:val="22"/>
              </w:rPr>
            </w:pPr>
            <w:r w:rsidRPr="00F179E6">
              <w:rPr>
                <w:rFonts w:asciiTheme="minorHAnsi" w:hAnsiTheme="minorHAnsi" w:cstheme="minorHAnsi"/>
                <w:color w:val="000000"/>
                <w:sz w:val="22"/>
                <w:szCs w:val="22"/>
                <w:lang w:val="nl-BE"/>
              </w:rPr>
              <w:t>1</w:t>
            </w:r>
          </w:p>
        </w:tc>
        <w:tc>
          <w:tcPr>
            <w:tcW w:w="8291" w:type="dxa"/>
            <w:tcBorders>
              <w:top w:val="nil"/>
              <w:left w:val="nil"/>
              <w:bottom w:val="nil"/>
              <w:right w:val="nil"/>
            </w:tcBorders>
            <w:shd w:val="clear" w:color="auto" w:fill="auto"/>
            <w:noWrap/>
            <w:vAlign w:val="center"/>
            <w:hideMark/>
          </w:tcPr>
          <w:p w14:paraId="21A33A93" w14:textId="3F8180CF" w:rsidR="000A20C3" w:rsidRPr="00F179E6" w:rsidRDefault="000A20C3" w:rsidP="000A20C3">
            <w:pPr>
              <w:spacing w:before="120"/>
              <w:rPr>
                <w:rFonts w:asciiTheme="minorHAnsi" w:hAnsiTheme="minorHAnsi" w:cstheme="minorHAnsi"/>
                <w:color w:val="000000"/>
                <w:sz w:val="22"/>
                <w:szCs w:val="22"/>
                <w:lang w:val="es-AR"/>
              </w:rPr>
            </w:pPr>
            <w:r w:rsidRPr="00F179E6">
              <w:rPr>
                <w:rFonts w:asciiTheme="minorHAnsi" w:hAnsiTheme="minorHAnsi" w:cstheme="minorHAnsi"/>
                <w:color w:val="000000"/>
                <w:sz w:val="22"/>
                <w:szCs w:val="22"/>
                <w:lang w:val="es-MX"/>
              </w:rPr>
              <w:t xml:space="preserve">Neufeld LM, Garcia Guerra A, </w:t>
            </w:r>
            <w:r w:rsidRPr="00F179E6">
              <w:rPr>
                <w:rFonts w:asciiTheme="minorHAnsi" w:hAnsiTheme="minorHAnsi" w:cstheme="minorHAnsi"/>
                <w:b/>
                <w:bCs/>
                <w:color w:val="000000"/>
                <w:sz w:val="22"/>
                <w:szCs w:val="22"/>
                <w:lang w:val="es-MX"/>
              </w:rPr>
              <w:t>Leroy</w:t>
            </w:r>
            <w:r w:rsidRPr="00F179E6">
              <w:rPr>
                <w:rFonts w:asciiTheme="minorHAnsi" w:hAnsiTheme="minorHAnsi" w:cstheme="minorHAnsi"/>
                <w:color w:val="000000"/>
                <w:sz w:val="22"/>
                <w:szCs w:val="22"/>
                <w:lang w:val="es-MX"/>
              </w:rPr>
              <w:t xml:space="preserve"> JL, Flores Lopez M, Fernandez Gaxiola AC, Rivera Dommarco JA (2006) Alimentación. In: Evaluación externa de impacto del Programa Oportunidades 2006. </w:t>
            </w:r>
            <w:proofErr w:type="spellStart"/>
            <w:r w:rsidRPr="00F179E6">
              <w:rPr>
                <w:rFonts w:asciiTheme="minorHAnsi" w:hAnsiTheme="minorHAnsi" w:cstheme="minorHAnsi"/>
                <w:color w:val="000000"/>
                <w:sz w:val="22"/>
                <w:szCs w:val="22"/>
                <w:lang w:val="es-MX"/>
              </w:rPr>
              <w:t>Eds</w:t>
            </w:r>
            <w:proofErr w:type="spellEnd"/>
            <w:r w:rsidRPr="00F179E6">
              <w:rPr>
                <w:rFonts w:asciiTheme="minorHAnsi" w:hAnsiTheme="minorHAnsi" w:cstheme="minorHAnsi"/>
                <w:color w:val="000000"/>
                <w:sz w:val="22"/>
                <w:szCs w:val="22"/>
                <w:lang w:val="es-MX"/>
              </w:rPr>
              <w:t xml:space="preserve"> Hernández Prado B, Hernández </w:t>
            </w:r>
            <w:proofErr w:type="spellStart"/>
            <w:r w:rsidRPr="00F179E6">
              <w:rPr>
                <w:rFonts w:asciiTheme="minorHAnsi" w:hAnsiTheme="minorHAnsi" w:cstheme="minorHAnsi"/>
                <w:color w:val="000000"/>
                <w:sz w:val="22"/>
                <w:szCs w:val="22"/>
                <w:lang w:val="es-MX"/>
              </w:rPr>
              <w:t>Avila</w:t>
            </w:r>
            <w:proofErr w:type="spellEnd"/>
            <w:r w:rsidRPr="00F179E6">
              <w:rPr>
                <w:rFonts w:asciiTheme="minorHAnsi" w:hAnsiTheme="minorHAnsi" w:cstheme="minorHAnsi"/>
                <w:color w:val="000000"/>
                <w:sz w:val="22"/>
                <w:szCs w:val="22"/>
                <w:lang w:val="es-MX"/>
              </w:rPr>
              <w:t xml:space="preserve"> M. Instituto Nacional de Salud </w:t>
            </w:r>
            <w:r w:rsidR="000563CD" w:rsidRPr="00F179E6">
              <w:rPr>
                <w:rFonts w:asciiTheme="minorHAnsi" w:hAnsiTheme="minorHAnsi" w:cstheme="minorHAnsi"/>
                <w:color w:val="000000"/>
                <w:sz w:val="22"/>
                <w:szCs w:val="22"/>
                <w:lang w:val="es-MX"/>
              </w:rPr>
              <w:t>Pública</w:t>
            </w:r>
            <w:r w:rsidRPr="00F179E6">
              <w:rPr>
                <w:rFonts w:asciiTheme="minorHAnsi" w:hAnsiTheme="minorHAnsi" w:cstheme="minorHAnsi"/>
                <w:color w:val="000000"/>
                <w:sz w:val="22"/>
                <w:szCs w:val="22"/>
                <w:lang w:val="es-MX"/>
              </w:rPr>
              <w:t xml:space="preserve">, </w:t>
            </w:r>
            <w:proofErr w:type="spellStart"/>
            <w:r w:rsidRPr="00F179E6">
              <w:rPr>
                <w:rFonts w:asciiTheme="minorHAnsi" w:hAnsiTheme="minorHAnsi" w:cstheme="minorHAnsi"/>
                <w:color w:val="000000"/>
                <w:sz w:val="22"/>
                <w:szCs w:val="22"/>
                <w:lang w:val="es-MX"/>
              </w:rPr>
              <w:t>Mexico</w:t>
            </w:r>
            <w:proofErr w:type="spellEnd"/>
            <w:r w:rsidRPr="00F179E6">
              <w:rPr>
                <w:rFonts w:asciiTheme="minorHAnsi" w:hAnsiTheme="minorHAnsi" w:cstheme="minorHAnsi"/>
                <w:color w:val="000000"/>
                <w:sz w:val="22"/>
                <w:szCs w:val="22"/>
                <w:lang w:val="es-MX"/>
              </w:rPr>
              <w:t xml:space="preserve">. </w:t>
            </w:r>
          </w:p>
        </w:tc>
      </w:tr>
      <w:tr w:rsidR="000A20C3" w:rsidRPr="00F179E6" w14:paraId="7C7EA466" w14:textId="77777777" w:rsidTr="000A20C3">
        <w:trPr>
          <w:trHeight w:val="288"/>
        </w:trPr>
        <w:tc>
          <w:tcPr>
            <w:tcW w:w="440" w:type="dxa"/>
            <w:tcBorders>
              <w:top w:val="nil"/>
              <w:left w:val="nil"/>
              <w:bottom w:val="nil"/>
              <w:right w:val="nil"/>
            </w:tcBorders>
            <w:shd w:val="clear" w:color="auto" w:fill="auto"/>
            <w:hideMark/>
          </w:tcPr>
          <w:p w14:paraId="4F686527" w14:textId="5F6BCFF7" w:rsidR="000A20C3" w:rsidRPr="00F179E6" w:rsidRDefault="000A20C3" w:rsidP="000A20C3">
            <w:pPr>
              <w:spacing w:before="120"/>
              <w:jc w:val="right"/>
              <w:rPr>
                <w:rFonts w:asciiTheme="minorHAnsi" w:hAnsiTheme="minorHAnsi" w:cstheme="minorHAnsi"/>
                <w:color w:val="000000"/>
                <w:sz w:val="22"/>
                <w:szCs w:val="22"/>
              </w:rPr>
            </w:pPr>
            <w:r w:rsidRPr="00F179E6">
              <w:rPr>
                <w:rFonts w:asciiTheme="minorHAnsi" w:hAnsiTheme="minorHAnsi" w:cstheme="minorHAnsi"/>
                <w:bCs/>
                <w:color w:val="000000"/>
                <w:sz w:val="22"/>
                <w:szCs w:val="22"/>
                <w:lang w:val="nl-BE"/>
              </w:rPr>
              <w:t>2</w:t>
            </w:r>
          </w:p>
        </w:tc>
        <w:tc>
          <w:tcPr>
            <w:tcW w:w="8291" w:type="dxa"/>
            <w:tcBorders>
              <w:top w:val="nil"/>
              <w:left w:val="nil"/>
              <w:bottom w:val="nil"/>
              <w:right w:val="nil"/>
            </w:tcBorders>
            <w:shd w:val="clear" w:color="auto" w:fill="auto"/>
            <w:noWrap/>
            <w:vAlign w:val="center"/>
            <w:hideMark/>
          </w:tcPr>
          <w:p w14:paraId="72FD5A50" w14:textId="77777777" w:rsidR="000A20C3" w:rsidRPr="00F179E6" w:rsidRDefault="000A20C3" w:rsidP="000A20C3">
            <w:pPr>
              <w:spacing w:before="120"/>
              <w:rPr>
                <w:rFonts w:asciiTheme="minorHAnsi" w:hAnsiTheme="minorHAnsi" w:cstheme="minorHAnsi"/>
                <w:color w:val="000000"/>
                <w:sz w:val="22"/>
                <w:szCs w:val="22"/>
              </w:rPr>
            </w:pPr>
            <w:r w:rsidRPr="00F179E6">
              <w:rPr>
                <w:rFonts w:asciiTheme="minorHAnsi" w:hAnsiTheme="minorHAnsi" w:cstheme="minorHAnsi"/>
                <w:color w:val="000000"/>
                <w:sz w:val="22"/>
                <w:szCs w:val="22"/>
              </w:rPr>
              <w:t xml:space="preserve">Hawkes C, Ruel M, Arimond M, Sifri Z, Benson T, </w:t>
            </w:r>
            <w:r w:rsidRPr="00F179E6">
              <w:rPr>
                <w:rFonts w:asciiTheme="minorHAnsi" w:hAnsiTheme="minorHAnsi" w:cstheme="minorHAnsi"/>
                <w:b/>
                <w:bCs/>
                <w:color w:val="000000"/>
                <w:sz w:val="22"/>
                <w:szCs w:val="22"/>
              </w:rPr>
              <w:t>Leroy JL</w:t>
            </w:r>
            <w:r w:rsidRPr="00F179E6">
              <w:rPr>
                <w:rFonts w:asciiTheme="minorHAnsi" w:hAnsiTheme="minorHAnsi" w:cstheme="minorHAnsi"/>
                <w:color w:val="000000"/>
                <w:sz w:val="22"/>
                <w:szCs w:val="22"/>
              </w:rPr>
              <w:t xml:space="preserve">, Berti P, </w:t>
            </w:r>
            <w:proofErr w:type="spellStart"/>
            <w:r w:rsidRPr="00F179E6">
              <w:rPr>
                <w:rFonts w:asciiTheme="minorHAnsi" w:hAnsiTheme="minorHAnsi" w:cstheme="minorHAnsi"/>
                <w:color w:val="000000"/>
                <w:sz w:val="22"/>
                <w:szCs w:val="22"/>
              </w:rPr>
              <w:t>Okidegbe</w:t>
            </w:r>
            <w:proofErr w:type="spellEnd"/>
            <w:r w:rsidRPr="00F179E6">
              <w:rPr>
                <w:rFonts w:asciiTheme="minorHAnsi" w:hAnsiTheme="minorHAnsi" w:cstheme="minorHAnsi"/>
                <w:color w:val="000000"/>
                <w:sz w:val="22"/>
                <w:szCs w:val="22"/>
              </w:rPr>
              <w:t xml:space="preserve"> N, Brown L, Larson G, Delgado C. (2007)</w:t>
            </w:r>
            <w:r w:rsidRPr="00F179E6">
              <w:rPr>
                <w:rFonts w:asciiTheme="minorHAnsi" w:hAnsiTheme="minorHAnsi" w:cstheme="minorHAnsi"/>
                <w:b/>
                <w:bCs/>
                <w:color w:val="000000"/>
                <w:sz w:val="22"/>
                <w:szCs w:val="22"/>
              </w:rPr>
              <w:t xml:space="preserve"> </w:t>
            </w:r>
            <w:r w:rsidRPr="00A5529B">
              <w:rPr>
                <w:rFonts w:asciiTheme="minorHAnsi" w:hAnsiTheme="minorHAnsi" w:cstheme="minorHAnsi"/>
                <w:color w:val="000000"/>
                <w:sz w:val="22"/>
                <w:szCs w:val="22"/>
              </w:rPr>
              <w:t xml:space="preserve">From Agriculture to Nutrition – Pathways, Synergies, and Outcomes. </w:t>
            </w:r>
            <w:proofErr w:type="spellStart"/>
            <w:r w:rsidRPr="00A5529B">
              <w:rPr>
                <w:rFonts w:asciiTheme="minorHAnsi" w:hAnsiTheme="minorHAnsi" w:cstheme="minorHAnsi"/>
                <w:color w:val="000000"/>
                <w:sz w:val="22"/>
                <w:szCs w:val="22"/>
                <w:lang w:val="es-MX"/>
              </w:rPr>
              <w:t>World</w:t>
            </w:r>
            <w:proofErr w:type="spellEnd"/>
            <w:r w:rsidRPr="00A5529B">
              <w:rPr>
                <w:rFonts w:asciiTheme="minorHAnsi" w:hAnsiTheme="minorHAnsi" w:cstheme="minorHAnsi"/>
                <w:color w:val="000000"/>
                <w:sz w:val="22"/>
                <w:szCs w:val="22"/>
                <w:lang w:val="es-MX"/>
              </w:rPr>
              <w:t xml:space="preserve"> Bank, Washington DC.</w:t>
            </w:r>
          </w:p>
        </w:tc>
      </w:tr>
      <w:tr w:rsidR="000A20C3" w:rsidRPr="004B7214" w14:paraId="60F60E2D" w14:textId="77777777" w:rsidTr="000A20C3">
        <w:trPr>
          <w:trHeight w:val="288"/>
        </w:trPr>
        <w:tc>
          <w:tcPr>
            <w:tcW w:w="440" w:type="dxa"/>
            <w:tcBorders>
              <w:top w:val="nil"/>
              <w:left w:val="nil"/>
              <w:bottom w:val="nil"/>
              <w:right w:val="nil"/>
            </w:tcBorders>
            <w:shd w:val="clear" w:color="auto" w:fill="auto"/>
            <w:hideMark/>
          </w:tcPr>
          <w:p w14:paraId="2175C847" w14:textId="5BF02FE2" w:rsidR="000A20C3" w:rsidRPr="00F179E6" w:rsidRDefault="000A20C3" w:rsidP="000A20C3">
            <w:pPr>
              <w:spacing w:before="120"/>
              <w:jc w:val="right"/>
              <w:rPr>
                <w:rFonts w:asciiTheme="minorHAnsi" w:hAnsiTheme="minorHAnsi" w:cstheme="minorHAnsi"/>
                <w:color w:val="000000"/>
                <w:sz w:val="22"/>
                <w:szCs w:val="22"/>
              </w:rPr>
            </w:pPr>
            <w:r w:rsidRPr="00F179E6">
              <w:rPr>
                <w:rFonts w:asciiTheme="minorHAnsi" w:hAnsiTheme="minorHAnsi" w:cstheme="minorHAnsi"/>
                <w:bCs/>
                <w:color w:val="000000"/>
                <w:sz w:val="22"/>
                <w:szCs w:val="22"/>
                <w:lang w:val="es-ES"/>
              </w:rPr>
              <w:t>3</w:t>
            </w:r>
          </w:p>
        </w:tc>
        <w:tc>
          <w:tcPr>
            <w:tcW w:w="8291" w:type="dxa"/>
            <w:tcBorders>
              <w:top w:val="nil"/>
              <w:left w:val="nil"/>
              <w:bottom w:val="nil"/>
              <w:right w:val="nil"/>
            </w:tcBorders>
            <w:shd w:val="clear" w:color="auto" w:fill="auto"/>
            <w:noWrap/>
            <w:vAlign w:val="center"/>
            <w:hideMark/>
          </w:tcPr>
          <w:p w14:paraId="3E9122EF" w14:textId="77777777" w:rsidR="000A20C3" w:rsidRPr="00F179E6" w:rsidRDefault="000A20C3" w:rsidP="000A20C3">
            <w:pPr>
              <w:spacing w:before="120"/>
              <w:rPr>
                <w:rFonts w:asciiTheme="minorHAnsi" w:hAnsiTheme="minorHAnsi" w:cstheme="minorHAnsi"/>
                <w:color w:val="000000"/>
                <w:sz w:val="22"/>
                <w:szCs w:val="22"/>
                <w:lang w:val="es-AR"/>
              </w:rPr>
            </w:pPr>
            <w:r w:rsidRPr="00F179E6">
              <w:rPr>
                <w:rFonts w:asciiTheme="minorHAnsi" w:hAnsiTheme="minorHAnsi" w:cstheme="minorHAnsi"/>
                <w:color w:val="000000"/>
                <w:sz w:val="22"/>
                <w:szCs w:val="22"/>
              </w:rPr>
              <w:t xml:space="preserve">González de </w:t>
            </w:r>
            <w:proofErr w:type="spellStart"/>
            <w:r w:rsidRPr="00F179E6">
              <w:rPr>
                <w:rFonts w:asciiTheme="minorHAnsi" w:hAnsiTheme="minorHAnsi" w:cstheme="minorHAnsi"/>
                <w:color w:val="000000"/>
                <w:sz w:val="22"/>
                <w:szCs w:val="22"/>
              </w:rPr>
              <w:t>Cossío</w:t>
            </w:r>
            <w:proofErr w:type="spellEnd"/>
            <w:r w:rsidRPr="00F179E6">
              <w:rPr>
                <w:rFonts w:asciiTheme="minorHAnsi" w:hAnsiTheme="minorHAnsi" w:cstheme="minorHAnsi"/>
                <w:color w:val="000000"/>
                <w:sz w:val="22"/>
                <w:szCs w:val="22"/>
              </w:rPr>
              <w:t xml:space="preserve"> T, Gutiérrez JP, González-Castell D, Rodríguez-Ramírez S, Unar M, </w:t>
            </w:r>
            <w:r w:rsidRPr="00F179E6">
              <w:rPr>
                <w:rFonts w:asciiTheme="minorHAnsi" w:hAnsiTheme="minorHAnsi" w:cstheme="minorHAnsi"/>
                <w:b/>
                <w:bCs/>
                <w:color w:val="000000"/>
                <w:sz w:val="22"/>
                <w:szCs w:val="22"/>
              </w:rPr>
              <w:t>Leroy</w:t>
            </w:r>
            <w:r w:rsidRPr="00F179E6">
              <w:rPr>
                <w:rFonts w:asciiTheme="minorHAnsi" w:hAnsiTheme="minorHAnsi" w:cstheme="minorHAnsi"/>
                <w:color w:val="000000"/>
                <w:sz w:val="22"/>
                <w:szCs w:val="22"/>
              </w:rPr>
              <w:t xml:space="preserve"> J, Gadsden P, Hernández-Licona G. Gertler P (2008b). </w:t>
            </w:r>
            <w:r w:rsidRPr="00F179E6">
              <w:rPr>
                <w:rFonts w:asciiTheme="minorHAnsi" w:hAnsiTheme="minorHAnsi" w:cstheme="minorHAnsi"/>
                <w:color w:val="000000"/>
                <w:sz w:val="22"/>
                <w:szCs w:val="22"/>
                <w:lang w:val="es-MX"/>
              </w:rPr>
              <w:t xml:space="preserve">Evaluación de Impacto del Programa de Apoyo Alimentario. In: Nutrición y Pobreza: Política Pública Informada. </w:t>
            </w:r>
            <w:proofErr w:type="spellStart"/>
            <w:r w:rsidRPr="00F179E6">
              <w:rPr>
                <w:rFonts w:asciiTheme="minorHAnsi" w:hAnsiTheme="minorHAnsi" w:cstheme="minorHAnsi"/>
                <w:color w:val="000000"/>
                <w:sz w:val="22"/>
                <w:szCs w:val="22"/>
                <w:lang w:val="es-MX"/>
              </w:rPr>
              <w:t>Eds</w:t>
            </w:r>
            <w:proofErr w:type="spellEnd"/>
            <w:r w:rsidRPr="00F179E6">
              <w:rPr>
                <w:rFonts w:asciiTheme="minorHAnsi" w:hAnsiTheme="minorHAnsi" w:cstheme="minorHAnsi"/>
                <w:color w:val="000000"/>
                <w:sz w:val="22"/>
                <w:szCs w:val="22"/>
                <w:lang w:val="es-MX"/>
              </w:rPr>
              <w:t xml:space="preserve"> Rubio G, López Acevedo G, González de Cossío T, Rivera Dommarco J. Secretaría de Desarrollo Social, Banco Mundial, Instituto Nacional de Salud Pública, </w:t>
            </w:r>
            <w:proofErr w:type="spellStart"/>
            <w:r w:rsidRPr="00F179E6">
              <w:rPr>
                <w:rFonts w:asciiTheme="minorHAnsi" w:hAnsiTheme="minorHAnsi" w:cstheme="minorHAnsi"/>
                <w:color w:val="000000"/>
                <w:sz w:val="22"/>
                <w:szCs w:val="22"/>
                <w:lang w:val="es-MX"/>
              </w:rPr>
              <w:t>Mexico</w:t>
            </w:r>
            <w:proofErr w:type="spellEnd"/>
            <w:r w:rsidRPr="00F179E6">
              <w:rPr>
                <w:rFonts w:asciiTheme="minorHAnsi" w:hAnsiTheme="minorHAnsi" w:cstheme="minorHAnsi"/>
                <w:color w:val="000000"/>
                <w:sz w:val="22"/>
                <w:szCs w:val="22"/>
                <w:lang w:val="es-MX"/>
              </w:rPr>
              <w:t>.</w:t>
            </w:r>
          </w:p>
        </w:tc>
      </w:tr>
      <w:tr w:rsidR="000A20C3" w:rsidRPr="004B7214" w14:paraId="6199ECAC" w14:textId="77777777" w:rsidTr="000A20C3">
        <w:trPr>
          <w:trHeight w:val="288"/>
        </w:trPr>
        <w:tc>
          <w:tcPr>
            <w:tcW w:w="440" w:type="dxa"/>
            <w:tcBorders>
              <w:top w:val="nil"/>
              <w:left w:val="nil"/>
              <w:bottom w:val="nil"/>
              <w:right w:val="nil"/>
            </w:tcBorders>
            <w:shd w:val="clear" w:color="auto" w:fill="auto"/>
            <w:noWrap/>
            <w:hideMark/>
          </w:tcPr>
          <w:p w14:paraId="5A8ACF01" w14:textId="020ABE25" w:rsidR="000A20C3" w:rsidRPr="00F179E6" w:rsidRDefault="000A20C3" w:rsidP="000A20C3">
            <w:pPr>
              <w:spacing w:before="120"/>
              <w:jc w:val="right"/>
              <w:rPr>
                <w:rFonts w:asciiTheme="minorHAnsi" w:hAnsiTheme="minorHAnsi" w:cstheme="minorHAnsi"/>
                <w:color w:val="000000"/>
                <w:sz w:val="22"/>
                <w:szCs w:val="22"/>
              </w:rPr>
            </w:pPr>
            <w:r w:rsidRPr="00F179E6">
              <w:rPr>
                <w:rFonts w:asciiTheme="minorHAnsi" w:hAnsiTheme="minorHAnsi" w:cstheme="minorHAnsi"/>
                <w:bCs/>
                <w:color w:val="000000"/>
                <w:sz w:val="22"/>
                <w:szCs w:val="22"/>
              </w:rPr>
              <w:t>4</w:t>
            </w:r>
          </w:p>
        </w:tc>
        <w:tc>
          <w:tcPr>
            <w:tcW w:w="8291" w:type="dxa"/>
            <w:tcBorders>
              <w:top w:val="nil"/>
              <w:left w:val="nil"/>
              <w:bottom w:val="nil"/>
              <w:right w:val="nil"/>
            </w:tcBorders>
            <w:shd w:val="clear" w:color="auto" w:fill="auto"/>
            <w:noWrap/>
            <w:vAlign w:val="center"/>
            <w:hideMark/>
          </w:tcPr>
          <w:p w14:paraId="1A344078" w14:textId="77777777" w:rsidR="000A20C3" w:rsidRPr="00F179E6" w:rsidRDefault="000A20C3" w:rsidP="000A20C3">
            <w:pPr>
              <w:spacing w:before="120"/>
              <w:rPr>
                <w:rFonts w:asciiTheme="minorHAnsi" w:hAnsiTheme="minorHAnsi" w:cstheme="minorHAnsi"/>
                <w:b/>
                <w:bCs/>
                <w:color w:val="000000"/>
                <w:sz w:val="22"/>
                <w:szCs w:val="22"/>
                <w:lang w:val="es-AR"/>
              </w:rPr>
            </w:pPr>
            <w:r w:rsidRPr="00F179E6">
              <w:rPr>
                <w:rFonts w:asciiTheme="minorHAnsi" w:hAnsiTheme="minorHAnsi" w:cstheme="minorHAnsi"/>
                <w:b/>
                <w:bCs/>
                <w:color w:val="000000"/>
                <w:sz w:val="22"/>
                <w:szCs w:val="22"/>
                <w:lang w:val="es-MX"/>
              </w:rPr>
              <w:t>Leroy</w:t>
            </w:r>
            <w:r w:rsidRPr="00F179E6">
              <w:rPr>
                <w:rFonts w:asciiTheme="minorHAnsi" w:hAnsiTheme="minorHAnsi" w:cstheme="minorHAnsi"/>
                <w:color w:val="000000"/>
                <w:sz w:val="22"/>
                <w:szCs w:val="22"/>
                <w:lang w:val="es-MX"/>
              </w:rPr>
              <w:t xml:space="preserve"> JL, Rodríguez S, Marini A, González de Cossío T (2008a). Impacto de la política social en materia de nutrición, en el estado de nutrición, dieta y gasto en alimentos. In: Nutrición y Pobreza: Política Pública Informada. </w:t>
            </w:r>
            <w:proofErr w:type="spellStart"/>
            <w:r w:rsidRPr="00F179E6">
              <w:rPr>
                <w:rFonts w:asciiTheme="minorHAnsi" w:hAnsiTheme="minorHAnsi" w:cstheme="minorHAnsi"/>
                <w:color w:val="000000"/>
                <w:sz w:val="22"/>
                <w:szCs w:val="22"/>
                <w:lang w:val="es-MX"/>
              </w:rPr>
              <w:t>Eds</w:t>
            </w:r>
            <w:proofErr w:type="spellEnd"/>
            <w:r w:rsidRPr="00F179E6">
              <w:rPr>
                <w:rFonts w:asciiTheme="minorHAnsi" w:hAnsiTheme="minorHAnsi" w:cstheme="minorHAnsi"/>
                <w:color w:val="000000"/>
                <w:sz w:val="22"/>
                <w:szCs w:val="22"/>
                <w:lang w:val="es-MX"/>
              </w:rPr>
              <w:t xml:space="preserve"> Rubio G, López Acevedo G, González de Cossío T, Rivera Dommarco J. Secretaría de Desarrollo Social, Banco Mundial, Instituto Nacional de Salud Pública, </w:t>
            </w:r>
            <w:proofErr w:type="spellStart"/>
            <w:r w:rsidRPr="00F179E6">
              <w:rPr>
                <w:rFonts w:asciiTheme="minorHAnsi" w:hAnsiTheme="minorHAnsi" w:cstheme="minorHAnsi"/>
                <w:color w:val="000000"/>
                <w:sz w:val="22"/>
                <w:szCs w:val="22"/>
                <w:lang w:val="es-MX"/>
              </w:rPr>
              <w:t>Mexico</w:t>
            </w:r>
            <w:proofErr w:type="spellEnd"/>
            <w:r w:rsidRPr="00F179E6">
              <w:rPr>
                <w:rFonts w:asciiTheme="minorHAnsi" w:hAnsiTheme="minorHAnsi" w:cstheme="minorHAnsi"/>
                <w:color w:val="000000"/>
                <w:sz w:val="22"/>
                <w:szCs w:val="22"/>
                <w:lang w:val="es-MX"/>
              </w:rPr>
              <w:t>.</w:t>
            </w:r>
          </w:p>
        </w:tc>
      </w:tr>
      <w:tr w:rsidR="000A20C3" w:rsidRPr="00F179E6" w14:paraId="7B40F076" w14:textId="77777777" w:rsidTr="000A20C3">
        <w:trPr>
          <w:trHeight w:val="288"/>
        </w:trPr>
        <w:tc>
          <w:tcPr>
            <w:tcW w:w="440" w:type="dxa"/>
            <w:tcBorders>
              <w:top w:val="nil"/>
              <w:left w:val="nil"/>
              <w:bottom w:val="nil"/>
              <w:right w:val="nil"/>
            </w:tcBorders>
            <w:shd w:val="clear" w:color="auto" w:fill="auto"/>
            <w:noWrap/>
            <w:hideMark/>
          </w:tcPr>
          <w:p w14:paraId="69195B59" w14:textId="6E2D3A66" w:rsidR="000A20C3" w:rsidRPr="00F179E6" w:rsidRDefault="000A20C3" w:rsidP="000A20C3">
            <w:pPr>
              <w:spacing w:before="120"/>
              <w:jc w:val="right"/>
              <w:rPr>
                <w:rFonts w:asciiTheme="minorHAnsi" w:hAnsiTheme="minorHAnsi" w:cstheme="minorHAnsi"/>
                <w:color w:val="000000"/>
                <w:sz w:val="22"/>
                <w:szCs w:val="22"/>
              </w:rPr>
            </w:pPr>
            <w:r w:rsidRPr="00F179E6">
              <w:rPr>
                <w:rFonts w:asciiTheme="minorHAnsi" w:hAnsiTheme="minorHAnsi" w:cstheme="minorHAnsi"/>
                <w:bCs/>
                <w:color w:val="000000"/>
                <w:sz w:val="22"/>
                <w:szCs w:val="22"/>
                <w:lang w:val="es-ES"/>
              </w:rPr>
              <w:t>5</w:t>
            </w:r>
          </w:p>
        </w:tc>
        <w:tc>
          <w:tcPr>
            <w:tcW w:w="8291" w:type="dxa"/>
            <w:tcBorders>
              <w:top w:val="nil"/>
              <w:left w:val="nil"/>
              <w:bottom w:val="nil"/>
              <w:right w:val="nil"/>
            </w:tcBorders>
            <w:shd w:val="clear" w:color="auto" w:fill="auto"/>
            <w:noWrap/>
            <w:vAlign w:val="center"/>
            <w:hideMark/>
          </w:tcPr>
          <w:p w14:paraId="0CD24F82" w14:textId="77777777" w:rsidR="000A20C3" w:rsidRPr="00F179E6" w:rsidRDefault="000A20C3" w:rsidP="000A20C3">
            <w:pPr>
              <w:spacing w:before="120"/>
              <w:rPr>
                <w:rFonts w:asciiTheme="minorHAnsi" w:hAnsiTheme="minorHAnsi" w:cstheme="minorHAnsi"/>
                <w:color w:val="000000"/>
                <w:sz w:val="22"/>
                <w:szCs w:val="22"/>
              </w:rPr>
            </w:pPr>
            <w:r w:rsidRPr="00F179E6">
              <w:rPr>
                <w:rFonts w:asciiTheme="minorHAnsi" w:hAnsiTheme="minorHAnsi" w:cstheme="minorHAnsi"/>
                <w:color w:val="000000"/>
                <w:sz w:val="22"/>
                <w:szCs w:val="22"/>
              </w:rPr>
              <w:t xml:space="preserve">Gutiérrez JP, </w:t>
            </w:r>
            <w:r w:rsidRPr="00F179E6">
              <w:rPr>
                <w:rFonts w:asciiTheme="minorHAnsi" w:hAnsiTheme="minorHAnsi" w:cstheme="minorHAnsi"/>
                <w:b/>
                <w:bCs/>
                <w:color w:val="000000"/>
                <w:sz w:val="22"/>
                <w:szCs w:val="22"/>
              </w:rPr>
              <w:t>Leroy JL</w:t>
            </w:r>
            <w:r w:rsidRPr="00F179E6">
              <w:rPr>
                <w:rFonts w:asciiTheme="minorHAnsi" w:hAnsiTheme="minorHAnsi" w:cstheme="minorHAnsi"/>
                <w:color w:val="000000"/>
                <w:sz w:val="22"/>
                <w:szCs w:val="22"/>
              </w:rPr>
              <w:t xml:space="preserve">, </w:t>
            </w:r>
            <w:proofErr w:type="spellStart"/>
            <w:r w:rsidRPr="00F179E6">
              <w:rPr>
                <w:rFonts w:asciiTheme="minorHAnsi" w:hAnsiTheme="minorHAnsi" w:cstheme="minorHAnsi"/>
                <w:color w:val="000000"/>
                <w:sz w:val="22"/>
                <w:szCs w:val="22"/>
              </w:rPr>
              <w:t>DeMaria</w:t>
            </w:r>
            <w:proofErr w:type="spellEnd"/>
            <w:r w:rsidRPr="00F179E6">
              <w:rPr>
                <w:rFonts w:asciiTheme="minorHAnsi" w:hAnsiTheme="minorHAnsi" w:cstheme="minorHAnsi"/>
                <w:color w:val="000000"/>
                <w:sz w:val="22"/>
                <w:szCs w:val="22"/>
              </w:rPr>
              <w:t xml:space="preserve"> L, Walker D, Campuzano JC, Moreno K, </w:t>
            </w:r>
            <w:proofErr w:type="spellStart"/>
            <w:r w:rsidRPr="00F179E6">
              <w:rPr>
                <w:rFonts w:asciiTheme="minorHAnsi" w:hAnsiTheme="minorHAnsi" w:cstheme="minorHAnsi"/>
                <w:color w:val="000000"/>
                <w:sz w:val="22"/>
                <w:szCs w:val="22"/>
              </w:rPr>
              <w:t>Serván</w:t>
            </w:r>
            <w:proofErr w:type="spellEnd"/>
            <w:r w:rsidRPr="00F179E6">
              <w:rPr>
                <w:rFonts w:asciiTheme="minorHAnsi" w:hAnsiTheme="minorHAnsi" w:cstheme="minorHAnsi"/>
                <w:color w:val="000000"/>
                <w:sz w:val="22"/>
                <w:szCs w:val="22"/>
              </w:rPr>
              <w:t xml:space="preserve"> E, Sosa </w:t>
            </w:r>
            <w:proofErr w:type="spellStart"/>
            <w:r w:rsidRPr="00F179E6">
              <w:rPr>
                <w:rFonts w:asciiTheme="minorHAnsi" w:hAnsiTheme="minorHAnsi" w:cstheme="minorHAnsi"/>
                <w:color w:val="000000"/>
                <w:sz w:val="22"/>
                <w:szCs w:val="22"/>
              </w:rPr>
              <w:t>Rubí</w:t>
            </w:r>
            <w:proofErr w:type="spellEnd"/>
            <w:r w:rsidRPr="00F179E6">
              <w:rPr>
                <w:rFonts w:asciiTheme="minorHAnsi" w:hAnsiTheme="minorHAnsi" w:cstheme="minorHAnsi"/>
                <w:color w:val="000000"/>
                <w:sz w:val="22"/>
                <w:szCs w:val="22"/>
              </w:rPr>
              <w:t xml:space="preserve"> SG, Bertozzi, SM (2008). </w:t>
            </w:r>
            <w:r w:rsidRPr="00F179E6">
              <w:rPr>
                <w:rFonts w:asciiTheme="minorHAnsi" w:hAnsiTheme="minorHAnsi" w:cstheme="minorHAnsi"/>
                <w:color w:val="000000"/>
                <w:sz w:val="22"/>
                <w:szCs w:val="22"/>
                <w:lang w:val="es-MX"/>
              </w:rPr>
              <w:t xml:space="preserve">Evaluación de la calidad de los servicios de atención a la salud asignados a la población beneficiaria de Oportunidades. In: Evaluación externa del Programa Oportunidades 2008. A diez años de intervención en zonas rurales (1997-2007). </w:t>
            </w:r>
            <w:r w:rsidRPr="00F179E6">
              <w:rPr>
                <w:rFonts w:asciiTheme="minorHAnsi" w:hAnsiTheme="minorHAnsi" w:cstheme="minorHAnsi"/>
                <w:color w:val="000000"/>
                <w:sz w:val="22"/>
                <w:szCs w:val="22"/>
                <w:lang w:val="es-MX"/>
              </w:rPr>
              <w:lastRenderedPageBreak/>
              <w:t>Tomo II, El reto de la calidad de los servicios: resultados en salud y nutrición. México, DF: Secretaría de Desarrollo Social.</w:t>
            </w:r>
          </w:p>
        </w:tc>
      </w:tr>
      <w:tr w:rsidR="000A20C3" w:rsidRPr="00F179E6" w14:paraId="6FDEDBEE" w14:textId="77777777" w:rsidTr="000A20C3">
        <w:trPr>
          <w:trHeight w:val="288"/>
        </w:trPr>
        <w:tc>
          <w:tcPr>
            <w:tcW w:w="440" w:type="dxa"/>
            <w:tcBorders>
              <w:top w:val="nil"/>
              <w:left w:val="nil"/>
              <w:bottom w:val="nil"/>
              <w:right w:val="nil"/>
            </w:tcBorders>
            <w:shd w:val="clear" w:color="auto" w:fill="auto"/>
            <w:noWrap/>
            <w:hideMark/>
          </w:tcPr>
          <w:p w14:paraId="0555CE97" w14:textId="525F8688" w:rsidR="000A20C3" w:rsidRPr="00F179E6" w:rsidRDefault="000A20C3" w:rsidP="000A20C3">
            <w:pPr>
              <w:spacing w:before="120"/>
              <w:jc w:val="right"/>
              <w:rPr>
                <w:rFonts w:asciiTheme="minorHAnsi" w:hAnsiTheme="minorHAnsi" w:cstheme="minorHAnsi"/>
                <w:color w:val="000000"/>
                <w:sz w:val="22"/>
                <w:szCs w:val="22"/>
              </w:rPr>
            </w:pPr>
            <w:r w:rsidRPr="00F179E6">
              <w:rPr>
                <w:rFonts w:asciiTheme="minorHAnsi" w:hAnsiTheme="minorHAnsi" w:cstheme="minorHAnsi"/>
                <w:bCs/>
                <w:color w:val="000000"/>
                <w:sz w:val="22"/>
                <w:szCs w:val="22"/>
              </w:rPr>
              <w:lastRenderedPageBreak/>
              <w:t>6</w:t>
            </w:r>
          </w:p>
        </w:tc>
        <w:tc>
          <w:tcPr>
            <w:tcW w:w="8291" w:type="dxa"/>
            <w:tcBorders>
              <w:top w:val="nil"/>
              <w:left w:val="nil"/>
              <w:bottom w:val="nil"/>
              <w:right w:val="nil"/>
            </w:tcBorders>
            <w:shd w:val="clear" w:color="auto" w:fill="auto"/>
            <w:noWrap/>
            <w:vAlign w:val="center"/>
            <w:hideMark/>
          </w:tcPr>
          <w:p w14:paraId="47E323BD" w14:textId="77777777" w:rsidR="000A20C3" w:rsidRPr="00F179E6" w:rsidRDefault="000A20C3" w:rsidP="000A20C3">
            <w:pPr>
              <w:spacing w:before="120"/>
              <w:rPr>
                <w:rFonts w:asciiTheme="minorHAnsi" w:hAnsiTheme="minorHAnsi" w:cstheme="minorHAnsi"/>
                <w:color w:val="000000"/>
                <w:sz w:val="22"/>
                <w:szCs w:val="22"/>
              </w:rPr>
            </w:pPr>
            <w:r w:rsidRPr="00F179E6">
              <w:rPr>
                <w:rFonts w:asciiTheme="minorHAnsi" w:hAnsiTheme="minorHAnsi" w:cstheme="minorHAnsi"/>
                <w:color w:val="000000"/>
                <w:sz w:val="22"/>
                <w:szCs w:val="22"/>
              </w:rPr>
              <w:t xml:space="preserve">Bautista Arredondo S, Bertozzi SM, </w:t>
            </w:r>
            <w:r w:rsidRPr="00F179E6">
              <w:rPr>
                <w:rFonts w:asciiTheme="minorHAnsi" w:hAnsiTheme="minorHAnsi" w:cstheme="minorHAnsi"/>
                <w:b/>
                <w:bCs/>
                <w:color w:val="000000"/>
                <w:sz w:val="22"/>
                <w:szCs w:val="22"/>
              </w:rPr>
              <w:t>Leroy JL</w:t>
            </w:r>
            <w:r w:rsidRPr="00F179E6">
              <w:rPr>
                <w:rFonts w:asciiTheme="minorHAnsi" w:hAnsiTheme="minorHAnsi" w:cstheme="minorHAnsi"/>
                <w:color w:val="000000"/>
                <w:sz w:val="22"/>
                <w:szCs w:val="22"/>
              </w:rPr>
              <w:t xml:space="preserve">, López </w:t>
            </w:r>
            <w:proofErr w:type="spellStart"/>
            <w:r w:rsidRPr="00F179E6">
              <w:rPr>
                <w:rFonts w:asciiTheme="minorHAnsi" w:hAnsiTheme="minorHAnsi" w:cstheme="minorHAnsi"/>
                <w:color w:val="000000"/>
                <w:sz w:val="22"/>
                <w:szCs w:val="22"/>
              </w:rPr>
              <w:t>Ridaura</w:t>
            </w:r>
            <w:proofErr w:type="spellEnd"/>
            <w:r w:rsidRPr="00F179E6">
              <w:rPr>
                <w:rFonts w:asciiTheme="minorHAnsi" w:hAnsiTheme="minorHAnsi" w:cstheme="minorHAnsi"/>
                <w:color w:val="000000"/>
                <w:sz w:val="22"/>
                <w:szCs w:val="22"/>
              </w:rPr>
              <w:t xml:space="preserve"> R, Sosa </w:t>
            </w:r>
            <w:proofErr w:type="spellStart"/>
            <w:r w:rsidRPr="00F179E6">
              <w:rPr>
                <w:rFonts w:asciiTheme="minorHAnsi" w:hAnsiTheme="minorHAnsi" w:cstheme="minorHAnsi"/>
                <w:color w:val="000000"/>
                <w:sz w:val="22"/>
                <w:szCs w:val="22"/>
              </w:rPr>
              <w:t>Rubí</w:t>
            </w:r>
            <w:proofErr w:type="spellEnd"/>
            <w:r w:rsidRPr="00F179E6">
              <w:rPr>
                <w:rFonts w:asciiTheme="minorHAnsi" w:hAnsiTheme="minorHAnsi" w:cstheme="minorHAnsi"/>
                <w:color w:val="000000"/>
                <w:sz w:val="22"/>
                <w:szCs w:val="22"/>
              </w:rPr>
              <w:t xml:space="preserve"> SG, Téllez Rojo MM, Walker D (2008). </w:t>
            </w:r>
            <w:r w:rsidRPr="00F179E6">
              <w:rPr>
                <w:rFonts w:asciiTheme="minorHAnsi" w:hAnsiTheme="minorHAnsi" w:cstheme="minorHAnsi"/>
                <w:color w:val="000000"/>
                <w:sz w:val="22"/>
                <w:szCs w:val="22"/>
                <w:lang w:val="es-AR"/>
              </w:rPr>
              <w:t xml:space="preserve">Diez años de Oportunidades en zonas rurales: efectos sobre la utilización de servicios y el estado de salud de sus beneficiarios. In: Evaluación externa del Programa Oportunidades 2008. A diez años de intervención en zonas rurales (1997-2007). Tomo II, El reto de la calidad de los servicios: resultados en salud y nutrición. </w:t>
            </w:r>
            <w:r w:rsidRPr="00F179E6">
              <w:rPr>
                <w:rFonts w:asciiTheme="minorHAnsi" w:hAnsiTheme="minorHAnsi" w:cstheme="minorHAnsi"/>
                <w:color w:val="000000"/>
                <w:sz w:val="22"/>
                <w:szCs w:val="22"/>
              </w:rPr>
              <w:t xml:space="preserve">México, DF: </w:t>
            </w:r>
            <w:proofErr w:type="spellStart"/>
            <w:r w:rsidRPr="00F179E6">
              <w:rPr>
                <w:rFonts w:asciiTheme="minorHAnsi" w:hAnsiTheme="minorHAnsi" w:cstheme="minorHAnsi"/>
                <w:color w:val="000000"/>
                <w:sz w:val="22"/>
                <w:szCs w:val="22"/>
              </w:rPr>
              <w:t>Secretaría</w:t>
            </w:r>
            <w:proofErr w:type="spellEnd"/>
            <w:r w:rsidRPr="00F179E6">
              <w:rPr>
                <w:rFonts w:asciiTheme="minorHAnsi" w:hAnsiTheme="minorHAnsi" w:cstheme="minorHAnsi"/>
                <w:color w:val="000000"/>
                <w:sz w:val="22"/>
                <w:szCs w:val="22"/>
              </w:rPr>
              <w:t xml:space="preserve"> de Desarrollo Social.</w:t>
            </w:r>
          </w:p>
        </w:tc>
      </w:tr>
      <w:tr w:rsidR="000A20C3" w:rsidRPr="00F179E6" w14:paraId="5CAAE87D" w14:textId="77777777" w:rsidTr="000A20C3">
        <w:trPr>
          <w:trHeight w:val="288"/>
        </w:trPr>
        <w:tc>
          <w:tcPr>
            <w:tcW w:w="440" w:type="dxa"/>
            <w:tcBorders>
              <w:top w:val="nil"/>
              <w:left w:val="nil"/>
              <w:bottom w:val="nil"/>
              <w:right w:val="nil"/>
            </w:tcBorders>
            <w:shd w:val="clear" w:color="auto" w:fill="auto"/>
            <w:hideMark/>
          </w:tcPr>
          <w:p w14:paraId="53A8243C" w14:textId="15B89AF2" w:rsidR="000A20C3" w:rsidRPr="00F179E6" w:rsidRDefault="000A20C3" w:rsidP="000A20C3">
            <w:pPr>
              <w:spacing w:before="120"/>
              <w:jc w:val="right"/>
              <w:rPr>
                <w:rFonts w:asciiTheme="minorHAnsi" w:hAnsiTheme="minorHAnsi" w:cstheme="minorHAnsi"/>
                <w:color w:val="000000"/>
                <w:sz w:val="22"/>
                <w:szCs w:val="22"/>
              </w:rPr>
            </w:pPr>
            <w:r w:rsidRPr="00F179E6">
              <w:rPr>
                <w:rFonts w:asciiTheme="minorHAnsi" w:hAnsiTheme="minorHAnsi" w:cstheme="minorHAnsi"/>
                <w:bCs/>
                <w:color w:val="000000"/>
                <w:sz w:val="22"/>
                <w:szCs w:val="22"/>
              </w:rPr>
              <w:t>7</w:t>
            </w:r>
          </w:p>
        </w:tc>
        <w:tc>
          <w:tcPr>
            <w:tcW w:w="8291" w:type="dxa"/>
            <w:tcBorders>
              <w:top w:val="nil"/>
              <w:left w:val="nil"/>
              <w:bottom w:val="nil"/>
              <w:right w:val="nil"/>
            </w:tcBorders>
            <w:shd w:val="clear" w:color="auto" w:fill="auto"/>
            <w:noWrap/>
            <w:vAlign w:val="center"/>
            <w:hideMark/>
          </w:tcPr>
          <w:p w14:paraId="7482E57D" w14:textId="77777777" w:rsidR="000A20C3" w:rsidRPr="00F179E6" w:rsidRDefault="000A20C3" w:rsidP="000A20C3">
            <w:pPr>
              <w:spacing w:before="120"/>
              <w:rPr>
                <w:rFonts w:asciiTheme="minorHAnsi" w:hAnsiTheme="minorHAnsi" w:cstheme="minorHAnsi"/>
                <w:color w:val="000000"/>
                <w:sz w:val="22"/>
                <w:szCs w:val="22"/>
              </w:rPr>
            </w:pPr>
            <w:r w:rsidRPr="00F179E6">
              <w:rPr>
                <w:rFonts w:asciiTheme="minorHAnsi" w:hAnsiTheme="minorHAnsi" w:cstheme="minorHAnsi"/>
                <w:color w:val="000000"/>
                <w:sz w:val="22"/>
                <w:szCs w:val="22"/>
              </w:rPr>
              <w:t xml:space="preserve">Arimond M, Hawkes C, Ruel MT, Sifri Z, Berti PR, </w:t>
            </w:r>
            <w:r w:rsidRPr="00F179E6">
              <w:rPr>
                <w:rFonts w:asciiTheme="minorHAnsi" w:hAnsiTheme="minorHAnsi" w:cstheme="minorHAnsi"/>
                <w:b/>
                <w:bCs/>
                <w:color w:val="000000"/>
                <w:sz w:val="22"/>
                <w:szCs w:val="22"/>
              </w:rPr>
              <w:t>Leroy JL</w:t>
            </w:r>
            <w:r w:rsidRPr="00F179E6">
              <w:rPr>
                <w:rFonts w:asciiTheme="minorHAnsi" w:hAnsiTheme="minorHAnsi" w:cstheme="minorHAnsi"/>
                <w:color w:val="000000"/>
                <w:sz w:val="22"/>
                <w:szCs w:val="22"/>
              </w:rPr>
              <w:t xml:space="preserve">, Low JW, Brown LR, Frongillo EA (2010). Agricultural Interventions and Nutrition: Lessons from the Past and New Evidence. In: Combating Micronutrient Deficiencies: Food-based Approaches. Eds Thompson B and Amoroso L. FAO, Rome. </w:t>
            </w:r>
          </w:p>
        </w:tc>
      </w:tr>
      <w:tr w:rsidR="000A20C3" w:rsidRPr="00F179E6" w14:paraId="5A604783" w14:textId="77777777" w:rsidTr="000A20C3">
        <w:trPr>
          <w:trHeight w:val="288"/>
        </w:trPr>
        <w:tc>
          <w:tcPr>
            <w:tcW w:w="440" w:type="dxa"/>
            <w:tcBorders>
              <w:top w:val="nil"/>
              <w:left w:val="nil"/>
              <w:bottom w:val="nil"/>
              <w:right w:val="nil"/>
            </w:tcBorders>
            <w:shd w:val="clear" w:color="auto" w:fill="auto"/>
            <w:noWrap/>
            <w:hideMark/>
          </w:tcPr>
          <w:p w14:paraId="23A5FBD2" w14:textId="7DC817C8" w:rsidR="000A20C3" w:rsidRPr="00F179E6" w:rsidRDefault="000A20C3" w:rsidP="000A20C3">
            <w:pPr>
              <w:spacing w:before="120"/>
              <w:jc w:val="right"/>
              <w:rPr>
                <w:rFonts w:asciiTheme="minorHAnsi" w:hAnsiTheme="minorHAnsi" w:cstheme="minorHAnsi"/>
                <w:color w:val="000000"/>
                <w:sz w:val="22"/>
                <w:szCs w:val="22"/>
              </w:rPr>
            </w:pPr>
            <w:r w:rsidRPr="00F179E6">
              <w:rPr>
                <w:rFonts w:asciiTheme="minorHAnsi" w:hAnsiTheme="minorHAnsi" w:cstheme="minorHAnsi"/>
                <w:bCs/>
                <w:color w:val="000000"/>
                <w:sz w:val="22"/>
                <w:szCs w:val="22"/>
                <w:lang w:val="nl-BE"/>
              </w:rPr>
              <w:t>8</w:t>
            </w:r>
          </w:p>
        </w:tc>
        <w:tc>
          <w:tcPr>
            <w:tcW w:w="8291" w:type="dxa"/>
            <w:tcBorders>
              <w:top w:val="nil"/>
              <w:left w:val="nil"/>
              <w:bottom w:val="nil"/>
              <w:right w:val="nil"/>
            </w:tcBorders>
            <w:shd w:val="clear" w:color="auto" w:fill="auto"/>
            <w:noWrap/>
            <w:vAlign w:val="center"/>
            <w:hideMark/>
          </w:tcPr>
          <w:p w14:paraId="31BA7D28" w14:textId="77777777" w:rsidR="000A20C3" w:rsidRPr="00F179E6" w:rsidRDefault="000A20C3" w:rsidP="000A20C3">
            <w:pPr>
              <w:spacing w:before="120"/>
              <w:rPr>
                <w:rFonts w:asciiTheme="minorHAnsi" w:hAnsiTheme="minorHAnsi" w:cstheme="minorHAnsi"/>
                <w:b/>
                <w:bCs/>
                <w:color w:val="000000"/>
                <w:sz w:val="22"/>
                <w:szCs w:val="22"/>
              </w:rPr>
            </w:pPr>
            <w:r w:rsidRPr="00F179E6">
              <w:rPr>
                <w:rFonts w:asciiTheme="minorHAnsi" w:hAnsiTheme="minorHAnsi" w:cstheme="minorHAnsi"/>
                <w:b/>
                <w:bCs/>
                <w:color w:val="000000"/>
                <w:sz w:val="22"/>
                <w:szCs w:val="22"/>
              </w:rPr>
              <w:t>Leroy, JL</w:t>
            </w:r>
            <w:r w:rsidRPr="00F179E6">
              <w:rPr>
                <w:rFonts w:asciiTheme="minorHAnsi" w:hAnsiTheme="minorHAnsi" w:cstheme="minorHAnsi"/>
                <w:color w:val="000000"/>
                <w:sz w:val="22"/>
                <w:szCs w:val="22"/>
              </w:rPr>
              <w:t xml:space="preserve"> (2013). Child stunting and aflatoxins. In: Aflatoxins: Finding Solutions for Improved Food Safety. 2020 Vision Focus 20(4</w:t>
            </w:r>
            <w:proofErr w:type="gramStart"/>
            <w:r w:rsidRPr="00F179E6">
              <w:rPr>
                <w:rFonts w:asciiTheme="minorHAnsi" w:hAnsiTheme="minorHAnsi" w:cstheme="minorHAnsi"/>
                <w:color w:val="000000"/>
                <w:sz w:val="22"/>
                <w:szCs w:val="22"/>
              </w:rPr>
              <w:t>).Eds</w:t>
            </w:r>
            <w:proofErr w:type="gramEnd"/>
            <w:r w:rsidRPr="00F179E6">
              <w:rPr>
                <w:rFonts w:asciiTheme="minorHAnsi" w:hAnsiTheme="minorHAnsi" w:cstheme="minorHAnsi"/>
                <w:color w:val="000000"/>
                <w:sz w:val="22"/>
                <w:szCs w:val="22"/>
              </w:rPr>
              <w:t xml:space="preserve"> </w:t>
            </w:r>
            <w:proofErr w:type="spellStart"/>
            <w:r w:rsidRPr="00F179E6">
              <w:rPr>
                <w:rFonts w:asciiTheme="minorHAnsi" w:hAnsiTheme="minorHAnsi" w:cstheme="minorHAnsi"/>
                <w:color w:val="000000"/>
                <w:sz w:val="22"/>
                <w:szCs w:val="22"/>
              </w:rPr>
              <w:t>Unnevehr</w:t>
            </w:r>
            <w:proofErr w:type="spellEnd"/>
            <w:r w:rsidRPr="00F179E6">
              <w:rPr>
                <w:rFonts w:asciiTheme="minorHAnsi" w:hAnsiTheme="minorHAnsi" w:cstheme="minorHAnsi"/>
                <w:color w:val="000000"/>
                <w:sz w:val="22"/>
                <w:szCs w:val="22"/>
              </w:rPr>
              <w:t xml:space="preserve">, L.J., Grace, D. International Food Policy Research Institute (IFPRI), Washington DC. </w:t>
            </w:r>
          </w:p>
        </w:tc>
      </w:tr>
      <w:tr w:rsidR="000A20C3" w:rsidRPr="00F179E6" w14:paraId="30DF6B15" w14:textId="77777777" w:rsidTr="000A20C3">
        <w:trPr>
          <w:trHeight w:val="288"/>
        </w:trPr>
        <w:tc>
          <w:tcPr>
            <w:tcW w:w="440" w:type="dxa"/>
            <w:tcBorders>
              <w:top w:val="nil"/>
              <w:left w:val="nil"/>
              <w:bottom w:val="nil"/>
              <w:right w:val="nil"/>
            </w:tcBorders>
            <w:shd w:val="clear" w:color="auto" w:fill="auto"/>
            <w:noWrap/>
            <w:hideMark/>
          </w:tcPr>
          <w:p w14:paraId="3AA46094" w14:textId="7E78530C" w:rsidR="000A20C3" w:rsidRPr="00F179E6" w:rsidRDefault="000A20C3" w:rsidP="000A20C3">
            <w:pPr>
              <w:spacing w:before="120"/>
              <w:jc w:val="right"/>
              <w:rPr>
                <w:rFonts w:asciiTheme="minorHAnsi" w:hAnsiTheme="minorHAnsi" w:cstheme="minorHAnsi"/>
                <w:color w:val="000000"/>
                <w:sz w:val="22"/>
                <w:szCs w:val="22"/>
              </w:rPr>
            </w:pPr>
            <w:r w:rsidRPr="00F179E6">
              <w:rPr>
                <w:rFonts w:asciiTheme="minorHAnsi" w:hAnsiTheme="minorHAnsi" w:cstheme="minorHAnsi"/>
                <w:bCs/>
                <w:color w:val="000000"/>
                <w:sz w:val="22"/>
                <w:szCs w:val="22"/>
                <w:lang w:val="nl-BE"/>
              </w:rPr>
              <w:t>9</w:t>
            </w:r>
          </w:p>
        </w:tc>
        <w:tc>
          <w:tcPr>
            <w:tcW w:w="8291" w:type="dxa"/>
            <w:tcBorders>
              <w:top w:val="nil"/>
              <w:left w:val="nil"/>
              <w:bottom w:val="nil"/>
              <w:right w:val="nil"/>
            </w:tcBorders>
            <w:shd w:val="clear" w:color="auto" w:fill="auto"/>
            <w:noWrap/>
            <w:vAlign w:val="center"/>
            <w:hideMark/>
          </w:tcPr>
          <w:p w14:paraId="4F19EE7F" w14:textId="77777777" w:rsidR="000A20C3" w:rsidRPr="00F179E6" w:rsidRDefault="000A20C3" w:rsidP="000A20C3">
            <w:pPr>
              <w:spacing w:before="120"/>
              <w:rPr>
                <w:rFonts w:asciiTheme="minorHAnsi" w:hAnsiTheme="minorHAnsi" w:cstheme="minorHAnsi"/>
                <w:b/>
                <w:bCs/>
                <w:color w:val="000000"/>
                <w:sz w:val="22"/>
                <w:szCs w:val="22"/>
              </w:rPr>
            </w:pPr>
            <w:r w:rsidRPr="00F179E6">
              <w:rPr>
                <w:rFonts w:asciiTheme="minorHAnsi" w:hAnsiTheme="minorHAnsi" w:cstheme="minorHAnsi"/>
                <w:b/>
                <w:bCs/>
                <w:color w:val="000000"/>
                <w:sz w:val="22"/>
                <w:szCs w:val="22"/>
                <w:lang w:val="es-AR"/>
              </w:rPr>
              <w:t>Leroy JL</w:t>
            </w:r>
            <w:r w:rsidRPr="00F179E6">
              <w:rPr>
                <w:rFonts w:asciiTheme="minorHAnsi" w:hAnsiTheme="minorHAnsi" w:cstheme="minorHAnsi"/>
                <w:color w:val="000000"/>
                <w:sz w:val="22"/>
                <w:szCs w:val="22"/>
                <w:lang w:val="es-AR"/>
              </w:rPr>
              <w:t xml:space="preserve">, Ruel M, Habicht J-P, Frongillo EA (2015). </w:t>
            </w:r>
            <w:r w:rsidRPr="00F179E6">
              <w:rPr>
                <w:rFonts w:asciiTheme="minorHAnsi" w:hAnsiTheme="minorHAnsi" w:cstheme="minorHAnsi"/>
                <w:color w:val="000000"/>
                <w:sz w:val="22"/>
                <w:szCs w:val="22"/>
              </w:rPr>
              <w:t>Using Height-for-Age Difference instead of Height-for-Age Z-scores for the Meaningful Measurement of Catch-up Growth in Children Less than 5 Years of Age. In: The Fight Against Hunger and Malnutrition - The Role of Food, Agriculture, and Targeted Policies. Ed Sahn D. Oxford University Press.</w:t>
            </w:r>
          </w:p>
        </w:tc>
      </w:tr>
      <w:tr w:rsidR="000A20C3" w:rsidRPr="00F179E6" w14:paraId="4B572730" w14:textId="77777777" w:rsidTr="000A20C3">
        <w:trPr>
          <w:trHeight w:val="288"/>
        </w:trPr>
        <w:tc>
          <w:tcPr>
            <w:tcW w:w="440" w:type="dxa"/>
            <w:tcBorders>
              <w:top w:val="nil"/>
              <w:left w:val="nil"/>
              <w:bottom w:val="nil"/>
              <w:right w:val="nil"/>
            </w:tcBorders>
            <w:shd w:val="clear" w:color="auto" w:fill="auto"/>
            <w:hideMark/>
          </w:tcPr>
          <w:p w14:paraId="061BE285" w14:textId="30B5D96F" w:rsidR="000A20C3" w:rsidRPr="00F179E6" w:rsidRDefault="000A20C3" w:rsidP="000A20C3">
            <w:pPr>
              <w:spacing w:before="120"/>
              <w:jc w:val="right"/>
              <w:rPr>
                <w:rFonts w:asciiTheme="minorHAnsi" w:hAnsiTheme="minorHAnsi" w:cstheme="minorHAnsi"/>
                <w:color w:val="000000"/>
                <w:sz w:val="22"/>
                <w:szCs w:val="22"/>
              </w:rPr>
            </w:pPr>
            <w:r w:rsidRPr="00F179E6">
              <w:rPr>
                <w:rFonts w:asciiTheme="minorHAnsi" w:hAnsiTheme="minorHAnsi" w:cstheme="minorHAnsi"/>
                <w:bCs/>
                <w:color w:val="000000"/>
                <w:sz w:val="22"/>
                <w:szCs w:val="22"/>
                <w:lang w:val="es-AR"/>
              </w:rPr>
              <w:t>10</w:t>
            </w:r>
          </w:p>
        </w:tc>
        <w:tc>
          <w:tcPr>
            <w:tcW w:w="8291" w:type="dxa"/>
            <w:tcBorders>
              <w:top w:val="nil"/>
              <w:left w:val="nil"/>
              <w:bottom w:val="nil"/>
              <w:right w:val="nil"/>
            </w:tcBorders>
            <w:shd w:val="clear" w:color="auto" w:fill="auto"/>
            <w:noWrap/>
            <w:vAlign w:val="center"/>
            <w:hideMark/>
          </w:tcPr>
          <w:p w14:paraId="76CDAC47" w14:textId="77777777" w:rsidR="000A20C3" w:rsidRPr="00F179E6" w:rsidRDefault="000A20C3" w:rsidP="000A20C3">
            <w:pPr>
              <w:spacing w:before="120"/>
              <w:rPr>
                <w:rFonts w:asciiTheme="minorHAnsi" w:hAnsiTheme="minorHAnsi" w:cstheme="minorHAnsi"/>
                <w:b/>
                <w:bCs/>
                <w:color w:val="000000"/>
                <w:sz w:val="22"/>
                <w:szCs w:val="22"/>
              </w:rPr>
            </w:pPr>
            <w:r w:rsidRPr="00F179E6">
              <w:rPr>
                <w:rFonts w:asciiTheme="minorHAnsi" w:hAnsiTheme="minorHAnsi" w:cstheme="minorHAnsi"/>
                <w:b/>
                <w:bCs/>
                <w:color w:val="000000"/>
                <w:sz w:val="22"/>
                <w:szCs w:val="22"/>
              </w:rPr>
              <w:t>Leroy JL</w:t>
            </w:r>
            <w:r w:rsidRPr="00F179E6">
              <w:rPr>
                <w:rFonts w:asciiTheme="minorHAnsi" w:hAnsiTheme="minorHAnsi" w:cstheme="minorHAnsi"/>
                <w:color w:val="000000"/>
                <w:sz w:val="22"/>
                <w:szCs w:val="22"/>
              </w:rPr>
              <w:t xml:space="preserve">, Olney DK, Ruel M (2016). Evaluating nutrition-sensitive programs: challenges, methods, and opportunities. In: Achieving a nutrition revolution for Africa: The road to healthier diets and optimal nutrition. </w:t>
            </w:r>
            <w:r w:rsidRPr="00F179E6">
              <w:rPr>
                <w:rFonts w:asciiTheme="minorHAnsi" w:hAnsiTheme="minorHAnsi" w:cstheme="minorHAnsi"/>
                <w:color w:val="000000"/>
                <w:sz w:val="22"/>
                <w:szCs w:val="22"/>
                <w:lang w:val="nl-BE"/>
              </w:rPr>
              <w:t>Eds Covic N, Hendriks S. IFPRI.</w:t>
            </w:r>
          </w:p>
        </w:tc>
      </w:tr>
      <w:tr w:rsidR="000A20C3" w:rsidRPr="00F179E6" w14:paraId="5DF190EF" w14:textId="77777777" w:rsidTr="000A20C3">
        <w:trPr>
          <w:trHeight w:val="288"/>
        </w:trPr>
        <w:tc>
          <w:tcPr>
            <w:tcW w:w="440" w:type="dxa"/>
            <w:tcBorders>
              <w:top w:val="nil"/>
              <w:left w:val="nil"/>
              <w:bottom w:val="nil"/>
              <w:right w:val="nil"/>
            </w:tcBorders>
            <w:shd w:val="clear" w:color="auto" w:fill="auto"/>
            <w:hideMark/>
          </w:tcPr>
          <w:p w14:paraId="69873EF7" w14:textId="37E09B76" w:rsidR="000A20C3" w:rsidRPr="00F179E6" w:rsidRDefault="000A20C3" w:rsidP="000A20C3">
            <w:pPr>
              <w:spacing w:before="120"/>
              <w:jc w:val="right"/>
              <w:rPr>
                <w:rFonts w:asciiTheme="minorHAnsi" w:hAnsiTheme="minorHAnsi" w:cstheme="minorHAnsi"/>
                <w:color w:val="000000"/>
                <w:sz w:val="22"/>
                <w:szCs w:val="22"/>
              </w:rPr>
            </w:pPr>
            <w:r w:rsidRPr="00F179E6">
              <w:rPr>
                <w:rFonts w:asciiTheme="minorHAnsi" w:hAnsiTheme="minorHAnsi" w:cstheme="minorHAnsi"/>
                <w:bCs/>
                <w:color w:val="000000"/>
                <w:sz w:val="22"/>
                <w:szCs w:val="22"/>
                <w:lang w:val="es-AR"/>
              </w:rPr>
              <w:t>11</w:t>
            </w:r>
          </w:p>
        </w:tc>
        <w:tc>
          <w:tcPr>
            <w:tcW w:w="8291" w:type="dxa"/>
            <w:tcBorders>
              <w:top w:val="nil"/>
              <w:left w:val="nil"/>
              <w:bottom w:val="nil"/>
              <w:right w:val="nil"/>
            </w:tcBorders>
            <w:shd w:val="clear" w:color="auto" w:fill="auto"/>
            <w:noWrap/>
            <w:vAlign w:val="center"/>
            <w:hideMark/>
          </w:tcPr>
          <w:p w14:paraId="04878478" w14:textId="77777777" w:rsidR="000A20C3" w:rsidRPr="00F179E6" w:rsidRDefault="000A20C3" w:rsidP="000A20C3">
            <w:pPr>
              <w:spacing w:before="120"/>
              <w:rPr>
                <w:rFonts w:asciiTheme="minorHAnsi" w:hAnsiTheme="minorHAnsi" w:cstheme="minorHAnsi"/>
                <w:color w:val="000000"/>
                <w:sz w:val="22"/>
                <w:szCs w:val="22"/>
              </w:rPr>
            </w:pPr>
            <w:r w:rsidRPr="00F179E6">
              <w:rPr>
                <w:rFonts w:asciiTheme="minorHAnsi" w:hAnsiTheme="minorHAnsi" w:cstheme="minorHAnsi"/>
                <w:color w:val="000000"/>
                <w:sz w:val="22"/>
                <w:szCs w:val="22"/>
              </w:rPr>
              <w:t xml:space="preserve">Olney DK, </w:t>
            </w:r>
            <w:r w:rsidRPr="00F179E6">
              <w:rPr>
                <w:rFonts w:asciiTheme="minorHAnsi" w:hAnsiTheme="minorHAnsi" w:cstheme="minorHAnsi"/>
                <w:b/>
                <w:bCs/>
                <w:color w:val="000000"/>
                <w:sz w:val="22"/>
                <w:szCs w:val="22"/>
              </w:rPr>
              <w:t>Leroy JL</w:t>
            </w:r>
            <w:r w:rsidRPr="00F179E6">
              <w:rPr>
                <w:rFonts w:asciiTheme="minorHAnsi" w:hAnsiTheme="minorHAnsi" w:cstheme="minorHAnsi"/>
                <w:color w:val="000000"/>
                <w:sz w:val="22"/>
                <w:szCs w:val="22"/>
              </w:rPr>
              <w:t>, Ruel M (2017). Evaluation of Nutrition Sensitive Interventions. In: Nutrition and Health in Developing Countries. Eds Taren D, de Pee S, Bloem MW. Springer.</w:t>
            </w:r>
          </w:p>
        </w:tc>
      </w:tr>
      <w:tr w:rsidR="000A20C3" w:rsidRPr="00F179E6" w14:paraId="14FDA9E3" w14:textId="77777777" w:rsidTr="000A20C3">
        <w:trPr>
          <w:trHeight w:val="288"/>
        </w:trPr>
        <w:tc>
          <w:tcPr>
            <w:tcW w:w="440" w:type="dxa"/>
            <w:tcBorders>
              <w:top w:val="nil"/>
              <w:left w:val="nil"/>
              <w:bottom w:val="nil"/>
              <w:right w:val="nil"/>
            </w:tcBorders>
            <w:shd w:val="clear" w:color="auto" w:fill="auto"/>
            <w:hideMark/>
          </w:tcPr>
          <w:p w14:paraId="17521A83" w14:textId="3EB8DCBA" w:rsidR="000A20C3" w:rsidRPr="00F179E6" w:rsidRDefault="000A20C3" w:rsidP="006E66BA">
            <w:pPr>
              <w:spacing w:before="120"/>
              <w:jc w:val="right"/>
              <w:rPr>
                <w:rFonts w:asciiTheme="minorHAnsi" w:hAnsiTheme="minorHAnsi" w:cstheme="minorHAnsi"/>
                <w:color w:val="000000"/>
                <w:sz w:val="22"/>
                <w:szCs w:val="22"/>
              </w:rPr>
            </w:pPr>
            <w:r>
              <w:rPr>
                <w:rFonts w:asciiTheme="minorHAnsi" w:hAnsiTheme="minorHAnsi" w:cstheme="minorHAnsi"/>
                <w:bCs/>
                <w:color w:val="000000"/>
                <w:sz w:val="22"/>
                <w:szCs w:val="22"/>
                <w:lang w:val="nl-BE"/>
              </w:rPr>
              <w:t>1</w:t>
            </w:r>
            <w:r w:rsidRPr="00F179E6">
              <w:rPr>
                <w:rFonts w:asciiTheme="minorHAnsi" w:hAnsiTheme="minorHAnsi" w:cstheme="minorHAnsi"/>
                <w:bCs/>
                <w:color w:val="000000"/>
                <w:sz w:val="22"/>
                <w:szCs w:val="22"/>
                <w:lang w:val="nl-BE"/>
              </w:rPr>
              <w:t>2</w:t>
            </w:r>
          </w:p>
        </w:tc>
        <w:tc>
          <w:tcPr>
            <w:tcW w:w="8291" w:type="dxa"/>
            <w:tcBorders>
              <w:top w:val="nil"/>
              <w:left w:val="nil"/>
              <w:bottom w:val="nil"/>
              <w:right w:val="nil"/>
            </w:tcBorders>
            <w:shd w:val="clear" w:color="auto" w:fill="auto"/>
            <w:noWrap/>
            <w:vAlign w:val="center"/>
            <w:hideMark/>
          </w:tcPr>
          <w:p w14:paraId="43CFC677" w14:textId="77777777" w:rsidR="000A20C3" w:rsidRPr="00F179E6" w:rsidRDefault="000A20C3" w:rsidP="006E66BA">
            <w:pPr>
              <w:spacing w:before="120"/>
              <w:rPr>
                <w:rFonts w:asciiTheme="minorHAnsi" w:hAnsiTheme="minorHAnsi" w:cstheme="minorHAnsi"/>
                <w:color w:val="000000"/>
                <w:sz w:val="22"/>
                <w:szCs w:val="22"/>
              </w:rPr>
            </w:pPr>
            <w:r w:rsidRPr="00F179E6">
              <w:rPr>
                <w:rFonts w:asciiTheme="minorHAnsi" w:hAnsiTheme="minorHAnsi" w:cstheme="minorHAnsi"/>
                <w:color w:val="000000"/>
                <w:sz w:val="22"/>
                <w:szCs w:val="22"/>
              </w:rPr>
              <w:t xml:space="preserve">Ruel MT, </w:t>
            </w:r>
            <w:r w:rsidRPr="00F179E6">
              <w:rPr>
                <w:rFonts w:asciiTheme="minorHAnsi" w:hAnsiTheme="minorHAnsi" w:cstheme="minorHAnsi"/>
                <w:b/>
                <w:bCs/>
                <w:color w:val="000000"/>
                <w:sz w:val="22"/>
                <w:szCs w:val="22"/>
              </w:rPr>
              <w:t>Leroy JL</w:t>
            </w:r>
            <w:r w:rsidRPr="00F179E6">
              <w:rPr>
                <w:rFonts w:asciiTheme="minorHAnsi" w:hAnsiTheme="minorHAnsi" w:cstheme="minorHAnsi"/>
                <w:color w:val="000000"/>
                <w:sz w:val="22"/>
                <w:szCs w:val="22"/>
              </w:rPr>
              <w:t>, Ecker O, Hernandez M, Resnick D, Thurlow J (2020). Urban food systems and diets, nutrition, and health of the poor: Challenges, opportunities, and research gaps. In: Handbook on Urban Food Security in the Global South. Eds Crush J, Frayne B, Haysom G. Edwar Elgar Publishing.</w:t>
            </w:r>
          </w:p>
        </w:tc>
      </w:tr>
      <w:tr w:rsidR="000A20C3" w:rsidRPr="00F179E6" w14:paraId="63A6EF9F" w14:textId="77777777" w:rsidTr="000A20C3">
        <w:trPr>
          <w:trHeight w:val="288"/>
        </w:trPr>
        <w:tc>
          <w:tcPr>
            <w:tcW w:w="440" w:type="dxa"/>
            <w:tcBorders>
              <w:top w:val="nil"/>
              <w:left w:val="nil"/>
              <w:bottom w:val="nil"/>
              <w:right w:val="nil"/>
            </w:tcBorders>
            <w:shd w:val="clear" w:color="auto" w:fill="auto"/>
            <w:hideMark/>
          </w:tcPr>
          <w:p w14:paraId="626B1718" w14:textId="54F8A3C3" w:rsidR="000A20C3" w:rsidRPr="00F179E6" w:rsidRDefault="000A20C3" w:rsidP="006E66BA">
            <w:pPr>
              <w:spacing w:before="120"/>
              <w:jc w:val="right"/>
              <w:rPr>
                <w:rFonts w:asciiTheme="minorHAnsi" w:hAnsiTheme="minorHAnsi" w:cstheme="minorHAnsi"/>
                <w:color w:val="000000"/>
                <w:sz w:val="22"/>
                <w:szCs w:val="22"/>
              </w:rPr>
            </w:pPr>
            <w:r w:rsidRPr="00F179E6">
              <w:rPr>
                <w:rFonts w:asciiTheme="minorHAnsi" w:hAnsiTheme="minorHAnsi" w:cstheme="minorHAnsi"/>
                <w:color w:val="000000"/>
                <w:sz w:val="22"/>
                <w:szCs w:val="22"/>
                <w:lang w:val="nl-BE"/>
              </w:rPr>
              <w:t>1</w:t>
            </w:r>
            <w:r>
              <w:rPr>
                <w:rFonts w:asciiTheme="minorHAnsi" w:hAnsiTheme="minorHAnsi" w:cstheme="minorHAnsi"/>
                <w:color w:val="000000"/>
                <w:sz w:val="22"/>
                <w:szCs w:val="22"/>
                <w:lang w:val="nl-BE"/>
              </w:rPr>
              <w:t>3</w:t>
            </w:r>
          </w:p>
        </w:tc>
        <w:tc>
          <w:tcPr>
            <w:tcW w:w="8291" w:type="dxa"/>
            <w:tcBorders>
              <w:top w:val="nil"/>
              <w:left w:val="nil"/>
              <w:bottom w:val="nil"/>
              <w:right w:val="nil"/>
            </w:tcBorders>
            <w:shd w:val="clear" w:color="auto" w:fill="auto"/>
            <w:noWrap/>
            <w:vAlign w:val="center"/>
            <w:hideMark/>
          </w:tcPr>
          <w:p w14:paraId="4161E54F" w14:textId="63602ACA" w:rsidR="000A20C3" w:rsidRPr="00F179E6" w:rsidRDefault="000A20C3" w:rsidP="006E66BA">
            <w:pPr>
              <w:spacing w:before="120"/>
              <w:rPr>
                <w:rFonts w:asciiTheme="minorHAnsi" w:hAnsiTheme="minorHAnsi" w:cstheme="minorHAnsi"/>
                <w:color w:val="000000"/>
                <w:sz w:val="22"/>
                <w:szCs w:val="22"/>
              </w:rPr>
            </w:pPr>
            <w:r w:rsidRPr="00F179E6">
              <w:rPr>
                <w:rFonts w:asciiTheme="minorHAnsi" w:hAnsiTheme="minorHAnsi" w:cstheme="minorHAnsi"/>
                <w:color w:val="000000"/>
                <w:sz w:val="22"/>
                <w:szCs w:val="22"/>
              </w:rPr>
              <w:t xml:space="preserve">Larson LM, Frongillo EA, </w:t>
            </w:r>
            <w:r w:rsidRPr="00F179E6">
              <w:rPr>
                <w:rFonts w:asciiTheme="minorHAnsi" w:hAnsiTheme="minorHAnsi" w:cstheme="minorHAnsi"/>
                <w:b/>
                <w:bCs/>
                <w:color w:val="000000"/>
                <w:sz w:val="22"/>
                <w:szCs w:val="22"/>
              </w:rPr>
              <w:t>Leroy JL</w:t>
            </w:r>
            <w:r w:rsidRPr="00F179E6">
              <w:rPr>
                <w:rFonts w:asciiTheme="minorHAnsi" w:hAnsiTheme="minorHAnsi" w:cstheme="minorHAnsi"/>
                <w:color w:val="000000"/>
                <w:sz w:val="22"/>
                <w:szCs w:val="22"/>
              </w:rPr>
              <w:t xml:space="preserve"> (202</w:t>
            </w:r>
            <w:r w:rsidR="00927DE9">
              <w:rPr>
                <w:rFonts w:asciiTheme="minorHAnsi" w:hAnsiTheme="minorHAnsi" w:cstheme="minorHAnsi"/>
                <w:color w:val="000000"/>
                <w:sz w:val="22"/>
                <w:szCs w:val="22"/>
              </w:rPr>
              <w:t>3</w:t>
            </w:r>
            <w:r w:rsidRPr="00F179E6">
              <w:rPr>
                <w:rFonts w:asciiTheme="minorHAnsi" w:hAnsiTheme="minorHAnsi" w:cstheme="minorHAnsi"/>
                <w:color w:val="000000"/>
                <w:sz w:val="22"/>
                <w:szCs w:val="22"/>
              </w:rPr>
              <w:t>). Growth monitoring and promotion. In: Encyclopedia of Human Nutrition, Fourth Edition. Ed</w:t>
            </w:r>
            <w:r w:rsidR="00927DE9">
              <w:rPr>
                <w:rFonts w:asciiTheme="minorHAnsi" w:hAnsiTheme="minorHAnsi" w:cstheme="minorHAnsi"/>
                <w:color w:val="000000"/>
                <w:sz w:val="22"/>
                <w:szCs w:val="22"/>
              </w:rPr>
              <w:t xml:space="preserve"> Caballero B. </w:t>
            </w:r>
            <w:r w:rsidRPr="00F179E6">
              <w:rPr>
                <w:rFonts w:asciiTheme="minorHAnsi" w:hAnsiTheme="minorHAnsi" w:cstheme="minorHAnsi"/>
                <w:color w:val="000000"/>
                <w:sz w:val="22"/>
                <w:szCs w:val="22"/>
              </w:rPr>
              <w:t>Elsevier</w:t>
            </w:r>
            <w:r w:rsidR="00927DE9">
              <w:rPr>
                <w:rFonts w:asciiTheme="minorHAnsi" w:hAnsiTheme="minorHAnsi" w:cstheme="minorHAnsi"/>
                <w:color w:val="000000"/>
                <w:sz w:val="22"/>
                <w:szCs w:val="22"/>
              </w:rPr>
              <w:t xml:space="preserve">, Academic Press. </w:t>
            </w:r>
          </w:p>
        </w:tc>
      </w:tr>
      <w:tr w:rsidR="004B7214" w:rsidRPr="004B7214" w14:paraId="692DF058" w14:textId="77777777" w:rsidTr="000A20C3">
        <w:trPr>
          <w:trHeight w:val="288"/>
        </w:trPr>
        <w:tc>
          <w:tcPr>
            <w:tcW w:w="440" w:type="dxa"/>
            <w:tcBorders>
              <w:top w:val="nil"/>
              <w:left w:val="nil"/>
              <w:bottom w:val="nil"/>
              <w:right w:val="nil"/>
            </w:tcBorders>
            <w:shd w:val="clear" w:color="auto" w:fill="auto"/>
          </w:tcPr>
          <w:p w14:paraId="116853F4" w14:textId="5AB570FD" w:rsidR="004B7214" w:rsidRPr="00F179E6" w:rsidRDefault="004B7214" w:rsidP="006E66BA">
            <w:pPr>
              <w:spacing w:before="120"/>
              <w:jc w:val="right"/>
              <w:rPr>
                <w:rFonts w:asciiTheme="minorHAnsi" w:hAnsiTheme="minorHAnsi" w:cstheme="minorHAnsi"/>
                <w:color w:val="000000"/>
                <w:sz w:val="22"/>
                <w:szCs w:val="22"/>
                <w:lang w:val="nl-BE"/>
              </w:rPr>
            </w:pPr>
            <w:r>
              <w:rPr>
                <w:rFonts w:asciiTheme="minorHAnsi" w:hAnsiTheme="minorHAnsi" w:cstheme="minorHAnsi"/>
                <w:color w:val="000000"/>
                <w:sz w:val="22"/>
                <w:szCs w:val="22"/>
                <w:lang w:val="nl-BE"/>
              </w:rPr>
              <w:t>14</w:t>
            </w:r>
          </w:p>
        </w:tc>
        <w:tc>
          <w:tcPr>
            <w:tcW w:w="8291" w:type="dxa"/>
            <w:tcBorders>
              <w:top w:val="nil"/>
              <w:left w:val="nil"/>
              <w:bottom w:val="nil"/>
              <w:right w:val="nil"/>
            </w:tcBorders>
            <w:shd w:val="clear" w:color="auto" w:fill="auto"/>
            <w:noWrap/>
            <w:vAlign w:val="center"/>
          </w:tcPr>
          <w:p w14:paraId="6A696AAA" w14:textId="1245A7F5" w:rsidR="004B7214" w:rsidRPr="004B7214" w:rsidRDefault="004B7214" w:rsidP="006E66BA">
            <w:pPr>
              <w:spacing w:before="120"/>
              <w:rPr>
                <w:rFonts w:asciiTheme="minorHAnsi" w:hAnsiTheme="minorHAnsi" w:cstheme="minorHAnsi"/>
                <w:color w:val="000000"/>
                <w:sz w:val="22"/>
                <w:szCs w:val="22"/>
              </w:rPr>
            </w:pPr>
            <w:r w:rsidRPr="004B7214">
              <w:rPr>
                <w:rFonts w:asciiTheme="minorHAnsi" w:hAnsiTheme="minorHAnsi" w:cstheme="minorHAnsi"/>
                <w:color w:val="000000"/>
                <w:sz w:val="22"/>
                <w:szCs w:val="22"/>
              </w:rPr>
              <w:t>Fretes G</w:t>
            </w:r>
            <w:r w:rsidRPr="004B7214">
              <w:rPr>
                <w:rFonts w:asciiTheme="minorHAnsi" w:hAnsiTheme="minorHAnsi" w:cstheme="minorHAnsi"/>
                <w:color w:val="000000"/>
                <w:sz w:val="22"/>
                <w:szCs w:val="22"/>
              </w:rPr>
              <w:t xml:space="preserve">, </w:t>
            </w:r>
            <w:r w:rsidRPr="004B7214">
              <w:rPr>
                <w:rFonts w:asciiTheme="minorHAnsi" w:hAnsiTheme="minorHAnsi" w:cstheme="minorHAnsi"/>
                <w:color w:val="000000"/>
                <w:sz w:val="22"/>
                <w:szCs w:val="22"/>
              </w:rPr>
              <w:t xml:space="preserve">Marshall </w:t>
            </w:r>
            <w:proofErr w:type="gramStart"/>
            <w:r w:rsidRPr="004B7214">
              <w:rPr>
                <w:rFonts w:asciiTheme="minorHAnsi" w:hAnsiTheme="minorHAnsi" w:cstheme="minorHAnsi"/>
                <w:color w:val="000000"/>
                <w:sz w:val="22"/>
                <w:szCs w:val="22"/>
              </w:rPr>
              <w:t>Q</w:t>
            </w:r>
            <w:r w:rsidRPr="004B7214">
              <w:rPr>
                <w:rFonts w:asciiTheme="minorHAnsi" w:hAnsiTheme="minorHAnsi" w:cstheme="minorHAnsi"/>
                <w:color w:val="000000"/>
                <w:sz w:val="22"/>
                <w:szCs w:val="22"/>
              </w:rPr>
              <w:t xml:space="preserve">, </w:t>
            </w:r>
            <w:r w:rsidRPr="004B7214">
              <w:rPr>
                <w:rFonts w:asciiTheme="minorHAnsi" w:hAnsiTheme="minorHAnsi" w:cstheme="minorHAnsi"/>
                <w:color w:val="000000"/>
                <w:sz w:val="22"/>
                <w:szCs w:val="22"/>
              </w:rPr>
              <w:t xml:space="preserve"> </w:t>
            </w:r>
            <w:r w:rsidRPr="004B7214">
              <w:rPr>
                <w:rFonts w:asciiTheme="minorHAnsi" w:hAnsiTheme="minorHAnsi" w:cstheme="minorHAnsi"/>
                <w:b/>
                <w:bCs/>
                <w:color w:val="000000"/>
                <w:sz w:val="22"/>
                <w:szCs w:val="22"/>
              </w:rPr>
              <w:t>Leroy</w:t>
            </w:r>
            <w:proofErr w:type="gramEnd"/>
            <w:r w:rsidRPr="004B7214">
              <w:rPr>
                <w:rFonts w:asciiTheme="minorHAnsi" w:hAnsiTheme="minorHAnsi" w:cstheme="minorHAnsi"/>
                <w:b/>
                <w:bCs/>
                <w:color w:val="000000"/>
                <w:sz w:val="22"/>
                <w:szCs w:val="22"/>
              </w:rPr>
              <w:t xml:space="preserve"> J</w:t>
            </w:r>
            <w:r w:rsidRPr="004B7214">
              <w:rPr>
                <w:rFonts w:asciiTheme="minorHAnsi" w:hAnsiTheme="minorHAnsi" w:cstheme="minorHAnsi"/>
                <w:b/>
                <w:bCs/>
                <w:color w:val="000000"/>
                <w:sz w:val="22"/>
                <w:szCs w:val="22"/>
              </w:rPr>
              <w:t>L</w:t>
            </w:r>
            <w:r w:rsidRPr="004B7214">
              <w:rPr>
                <w:rFonts w:asciiTheme="minorHAnsi" w:hAnsiTheme="minorHAnsi" w:cstheme="minorHAnsi"/>
                <w:color w:val="000000"/>
                <w:sz w:val="22"/>
                <w:szCs w:val="22"/>
              </w:rPr>
              <w:t xml:space="preserve"> (2024). </w:t>
            </w:r>
            <w:r w:rsidRPr="004B7214">
              <w:rPr>
                <w:rFonts w:asciiTheme="minorHAnsi" w:hAnsiTheme="minorHAnsi" w:cstheme="minorHAnsi"/>
                <w:color w:val="000000"/>
                <w:sz w:val="22"/>
                <w:szCs w:val="22"/>
              </w:rPr>
              <w:t xml:space="preserve">Food environments: Improving their </w:t>
            </w:r>
            <w:proofErr w:type="gramStart"/>
            <w:r w:rsidRPr="004B7214">
              <w:rPr>
                <w:rFonts w:asciiTheme="minorHAnsi" w:hAnsiTheme="minorHAnsi" w:cstheme="minorHAnsi"/>
                <w:color w:val="000000"/>
                <w:sz w:val="22"/>
                <w:szCs w:val="22"/>
              </w:rPr>
              <w:t>healthfulness</w:t>
            </w:r>
            <w:proofErr w:type="gramEnd"/>
            <w:r w:rsidRPr="004B7214">
              <w:rPr>
                <w:rFonts w:asciiTheme="minorHAnsi" w:hAnsiTheme="minorHAnsi" w:cstheme="minorHAnsi"/>
                <w:color w:val="000000"/>
                <w:sz w:val="22"/>
                <w:szCs w:val="22"/>
              </w:rPr>
              <w:t>. In</w:t>
            </w:r>
            <w:r>
              <w:rPr>
                <w:rFonts w:asciiTheme="minorHAnsi" w:hAnsiTheme="minorHAnsi" w:cstheme="minorHAnsi"/>
                <w:color w:val="000000"/>
                <w:sz w:val="22"/>
                <w:szCs w:val="22"/>
              </w:rPr>
              <w:t>:</w:t>
            </w:r>
            <w:r w:rsidRPr="004B7214">
              <w:rPr>
                <w:rFonts w:asciiTheme="minorHAnsi" w:hAnsiTheme="minorHAnsi" w:cstheme="minorHAnsi"/>
                <w:color w:val="000000"/>
                <w:sz w:val="22"/>
                <w:szCs w:val="22"/>
              </w:rPr>
              <w:t xml:space="preserve"> Global food policy report 2024: Food systems for healthy diets and nutrition. Washington, DC: International Food Policy Research Institute. </w:t>
            </w:r>
            <w:hyperlink r:id="rId8" w:history="1">
              <w:r w:rsidRPr="003867BA">
                <w:rPr>
                  <w:rStyle w:val="Hyperlink"/>
                  <w:rFonts w:asciiTheme="minorHAnsi" w:hAnsiTheme="minorHAnsi" w:cstheme="minorHAnsi"/>
                  <w:sz w:val="22"/>
                  <w:szCs w:val="22"/>
                </w:rPr>
                <w:t>https://hdl.handle.net/10568/141887</w:t>
              </w:r>
            </w:hyperlink>
          </w:p>
        </w:tc>
      </w:tr>
      <w:tr w:rsidR="004B7214" w:rsidRPr="004B7214" w14:paraId="5CA1BE50" w14:textId="77777777" w:rsidTr="000A20C3">
        <w:trPr>
          <w:trHeight w:val="288"/>
        </w:trPr>
        <w:tc>
          <w:tcPr>
            <w:tcW w:w="440" w:type="dxa"/>
            <w:tcBorders>
              <w:top w:val="nil"/>
              <w:left w:val="nil"/>
              <w:bottom w:val="nil"/>
              <w:right w:val="nil"/>
            </w:tcBorders>
            <w:shd w:val="clear" w:color="auto" w:fill="auto"/>
          </w:tcPr>
          <w:p w14:paraId="76EF3E21" w14:textId="0B95D3D7" w:rsidR="004B7214" w:rsidRDefault="004B7214" w:rsidP="004B7214">
            <w:pPr>
              <w:spacing w:before="120"/>
              <w:jc w:val="right"/>
              <w:rPr>
                <w:rFonts w:asciiTheme="minorHAnsi" w:hAnsiTheme="minorHAnsi" w:cstheme="minorHAnsi"/>
                <w:color w:val="000000"/>
                <w:sz w:val="22"/>
                <w:szCs w:val="22"/>
                <w:lang w:val="nl-BE"/>
              </w:rPr>
            </w:pPr>
            <w:r>
              <w:rPr>
                <w:rFonts w:asciiTheme="minorHAnsi" w:hAnsiTheme="minorHAnsi" w:cstheme="minorHAnsi"/>
                <w:color w:val="000000"/>
                <w:sz w:val="22"/>
                <w:szCs w:val="22"/>
                <w:lang w:val="nl-BE"/>
              </w:rPr>
              <w:t>15</w:t>
            </w:r>
          </w:p>
        </w:tc>
        <w:tc>
          <w:tcPr>
            <w:tcW w:w="8291" w:type="dxa"/>
            <w:tcBorders>
              <w:top w:val="nil"/>
              <w:left w:val="nil"/>
              <w:bottom w:val="nil"/>
              <w:right w:val="nil"/>
            </w:tcBorders>
            <w:shd w:val="clear" w:color="auto" w:fill="auto"/>
            <w:noWrap/>
            <w:vAlign w:val="center"/>
          </w:tcPr>
          <w:p w14:paraId="532F677B" w14:textId="11B12B17" w:rsidR="004B7214" w:rsidRPr="004B7214" w:rsidRDefault="004B7214" w:rsidP="004B7214">
            <w:pPr>
              <w:spacing w:before="120"/>
              <w:rPr>
                <w:rFonts w:asciiTheme="minorHAnsi" w:hAnsiTheme="minorHAnsi" w:cstheme="minorHAnsi"/>
                <w:color w:val="000000"/>
                <w:sz w:val="22"/>
                <w:szCs w:val="22"/>
              </w:rPr>
            </w:pPr>
            <w:r w:rsidRPr="004B7214">
              <w:rPr>
                <w:rFonts w:asciiTheme="minorHAnsi" w:hAnsiTheme="minorHAnsi" w:cstheme="minorHAnsi"/>
                <w:b/>
                <w:bCs/>
                <w:color w:val="000000"/>
                <w:sz w:val="22"/>
                <w:szCs w:val="22"/>
              </w:rPr>
              <w:t>Leroy JL</w:t>
            </w:r>
            <w:r>
              <w:rPr>
                <w:rFonts w:asciiTheme="minorHAnsi" w:hAnsiTheme="minorHAnsi" w:cstheme="minorHAnsi"/>
                <w:b/>
                <w:bCs/>
                <w:color w:val="000000"/>
                <w:sz w:val="22"/>
                <w:szCs w:val="22"/>
              </w:rPr>
              <w:t xml:space="preserve">, </w:t>
            </w:r>
            <w:r w:rsidRPr="004B7214">
              <w:rPr>
                <w:rFonts w:asciiTheme="minorHAnsi" w:hAnsiTheme="minorHAnsi" w:cstheme="minorHAnsi"/>
                <w:color w:val="000000"/>
                <w:sz w:val="22"/>
                <w:szCs w:val="22"/>
              </w:rPr>
              <w:t>Alonso S</w:t>
            </w:r>
            <w:r w:rsidRPr="004B7214">
              <w:rPr>
                <w:rFonts w:asciiTheme="minorHAnsi" w:hAnsiTheme="minorHAnsi" w:cstheme="minorHAnsi"/>
                <w:color w:val="000000"/>
                <w:sz w:val="22"/>
                <w:szCs w:val="22"/>
              </w:rPr>
              <w:t xml:space="preserve"> (2024). </w:t>
            </w:r>
            <w:r>
              <w:rPr>
                <w:rFonts w:asciiTheme="minorHAnsi" w:hAnsiTheme="minorHAnsi" w:cstheme="minorHAnsi"/>
                <w:color w:val="000000"/>
                <w:sz w:val="22"/>
                <w:szCs w:val="22"/>
              </w:rPr>
              <w:t>A</w:t>
            </w:r>
            <w:r w:rsidRPr="004B7214">
              <w:rPr>
                <w:rFonts w:asciiTheme="minorHAnsi" w:hAnsiTheme="minorHAnsi" w:cstheme="minorHAnsi"/>
                <w:color w:val="000000"/>
                <w:sz w:val="22"/>
                <w:szCs w:val="22"/>
              </w:rPr>
              <w:t>nimal-</w:t>
            </w:r>
            <w:proofErr w:type="gramStart"/>
            <w:r w:rsidRPr="004B7214">
              <w:rPr>
                <w:rFonts w:asciiTheme="minorHAnsi" w:hAnsiTheme="minorHAnsi" w:cstheme="minorHAnsi"/>
                <w:color w:val="000000"/>
                <w:sz w:val="22"/>
                <w:szCs w:val="22"/>
              </w:rPr>
              <w:t>source</w:t>
            </w:r>
            <w:proofErr w:type="gramEnd"/>
            <w:r w:rsidRPr="004B7214">
              <w:rPr>
                <w:rFonts w:asciiTheme="minorHAnsi" w:hAnsiTheme="minorHAnsi" w:cstheme="minorHAnsi"/>
                <w:color w:val="000000"/>
                <w:sz w:val="22"/>
                <w:szCs w:val="22"/>
              </w:rPr>
              <w:t xml:space="preserve"> foods: Their role in sustainable healthy diets. In Global food policy report 2024: Food systems for healthy diets and nutrition. In</w:t>
            </w:r>
            <w:r>
              <w:rPr>
                <w:rFonts w:asciiTheme="minorHAnsi" w:hAnsiTheme="minorHAnsi" w:cstheme="minorHAnsi"/>
                <w:color w:val="000000"/>
                <w:sz w:val="22"/>
                <w:szCs w:val="22"/>
              </w:rPr>
              <w:t>:</w:t>
            </w:r>
            <w:r w:rsidRPr="004B7214">
              <w:rPr>
                <w:rFonts w:asciiTheme="minorHAnsi" w:hAnsiTheme="minorHAnsi" w:cstheme="minorHAnsi"/>
                <w:color w:val="000000"/>
                <w:sz w:val="22"/>
                <w:szCs w:val="22"/>
              </w:rPr>
              <w:t xml:space="preserve"> Global food policy report 2024: Food systems for healthy diets and nutrition. Washington, DC: International Food Policy Research Institute. </w:t>
            </w:r>
            <w:hyperlink r:id="rId9" w:history="1">
              <w:r w:rsidRPr="003867BA">
                <w:rPr>
                  <w:rStyle w:val="Hyperlink"/>
                  <w:rFonts w:asciiTheme="minorHAnsi" w:hAnsiTheme="minorHAnsi" w:cstheme="minorHAnsi"/>
                  <w:sz w:val="22"/>
                  <w:szCs w:val="22"/>
                </w:rPr>
                <w:t>https://hdl.handle.net/10568/141887</w:t>
              </w:r>
            </w:hyperlink>
          </w:p>
        </w:tc>
      </w:tr>
    </w:tbl>
    <w:p w14:paraId="6A05F22F" w14:textId="77777777" w:rsidR="00B46BB8" w:rsidRPr="004B7214" w:rsidRDefault="00B46BB8">
      <w:pPr>
        <w:rPr>
          <w:rFonts w:asciiTheme="minorHAnsi" w:hAnsiTheme="minorHAnsi" w:cstheme="minorHAnsi"/>
          <w:sz w:val="22"/>
          <w:szCs w:val="22"/>
        </w:rPr>
      </w:pPr>
    </w:p>
    <w:p w14:paraId="0128DFED" w14:textId="087D33A1" w:rsidR="00DE5708" w:rsidRPr="00F179E6" w:rsidRDefault="000E65A6" w:rsidP="00696BB1">
      <w:pPr>
        <w:keepNext/>
        <w:rPr>
          <w:rFonts w:asciiTheme="minorHAnsi" w:hAnsiTheme="minorHAnsi" w:cstheme="minorHAnsi"/>
          <w:b/>
          <w:bCs/>
          <w:sz w:val="22"/>
          <w:szCs w:val="22"/>
        </w:rPr>
      </w:pPr>
      <w:r w:rsidRPr="00F179E6">
        <w:rPr>
          <w:rFonts w:asciiTheme="minorHAnsi" w:hAnsiTheme="minorHAnsi" w:cstheme="minorHAnsi"/>
          <w:b/>
          <w:bCs/>
          <w:sz w:val="22"/>
          <w:szCs w:val="22"/>
        </w:rPr>
        <w:t xml:space="preserve">Selected </w:t>
      </w:r>
      <w:r w:rsidR="00DE5708" w:rsidRPr="00F179E6">
        <w:rPr>
          <w:rFonts w:asciiTheme="minorHAnsi" w:hAnsiTheme="minorHAnsi" w:cstheme="minorHAnsi"/>
          <w:b/>
          <w:bCs/>
          <w:sz w:val="22"/>
          <w:szCs w:val="22"/>
        </w:rPr>
        <w:t>Reports</w:t>
      </w:r>
    </w:p>
    <w:p w14:paraId="46325D10" w14:textId="152903C9" w:rsidR="00537C43" w:rsidRPr="00F179E6" w:rsidRDefault="00537C43" w:rsidP="004C0C96">
      <w:pPr>
        <w:ind w:left="180"/>
        <w:rPr>
          <w:rFonts w:asciiTheme="minorHAnsi" w:hAnsiTheme="minorHAnsi" w:cstheme="minorHAnsi"/>
          <w:b/>
          <w:bCs/>
          <w:i/>
          <w:iCs/>
          <w:sz w:val="22"/>
          <w:szCs w:val="22"/>
        </w:rPr>
      </w:pPr>
    </w:p>
    <w:tbl>
      <w:tblPr>
        <w:tblW w:w="8730" w:type="dxa"/>
        <w:tblLook w:val="04A0" w:firstRow="1" w:lastRow="0" w:firstColumn="1" w:lastColumn="0" w:noHBand="0" w:noVBand="1"/>
      </w:tblPr>
      <w:tblGrid>
        <w:gridCol w:w="450"/>
        <w:gridCol w:w="8280"/>
      </w:tblGrid>
      <w:tr w:rsidR="006E66BA" w:rsidRPr="00F179E6" w14:paraId="6A029B57" w14:textId="77777777" w:rsidTr="006E66BA">
        <w:trPr>
          <w:trHeight w:val="312"/>
        </w:trPr>
        <w:tc>
          <w:tcPr>
            <w:tcW w:w="450" w:type="dxa"/>
            <w:tcBorders>
              <w:top w:val="nil"/>
              <w:left w:val="nil"/>
              <w:bottom w:val="nil"/>
              <w:right w:val="nil"/>
            </w:tcBorders>
            <w:shd w:val="clear" w:color="auto" w:fill="auto"/>
          </w:tcPr>
          <w:p w14:paraId="5EE77BC3" w14:textId="26A37010" w:rsidR="006E66BA" w:rsidRPr="00F179E6" w:rsidRDefault="006E66BA" w:rsidP="006E66BA">
            <w:pPr>
              <w:spacing w:before="120"/>
              <w:jc w:val="right"/>
              <w:rPr>
                <w:rFonts w:asciiTheme="minorHAnsi" w:hAnsiTheme="minorHAnsi" w:cstheme="minorHAnsi"/>
                <w:color w:val="000000"/>
                <w:sz w:val="22"/>
                <w:szCs w:val="22"/>
              </w:rPr>
            </w:pPr>
            <w:r w:rsidRPr="00F179E6">
              <w:rPr>
                <w:rFonts w:asciiTheme="minorHAnsi" w:hAnsiTheme="minorHAnsi" w:cstheme="minorHAnsi"/>
                <w:color w:val="000000"/>
                <w:sz w:val="22"/>
                <w:szCs w:val="22"/>
                <w:lang w:val="nl-BE"/>
              </w:rPr>
              <w:lastRenderedPageBreak/>
              <w:t>1</w:t>
            </w:r>
          </w:p>
        </w:tc>
        <w:tc>
          <w:tcPr>
            <w:tcW w:w="8280" w:type="dxa"/>
            <w:tcBorders>
              <w:top w:val="nil"/>
              <w:left w:val="nil"/>
              <w:bottom w:val="nil"/>
              <w:right w:val="nil"/>
            </w:tcBorders>
            <w:shd w:val="clear" w:color="auto" w:fill="auto"/>
            <w:noWrap/>
            <w:vAlign w:val="bottom"/>
            <w:hideMark/>
          </w:tcPr>
          <w:p w14:paraId="7183D801" w14:textId="77777777" w:rsidR="006E66BA" w:rsidRPr="00F179E6" w:rsidRDefault="006E66BA" w:rsidP="006E66BA">
            <w:pPr>
              <w:spacing w:before="120"/>
              <w:rPr>
                <w:rFonts w:asciiTheme="minorHAnsi" w:hAnsiTheme="minorHAnsi" w:cstheme="minorHAnsi"/>
                <w:color w:val="000000"/>
                <w:sz w:val="22"/>
                <w:szCs w:val="22"/>
              </w:rPr>
            </w:pPr>
            <w:r w:rsidRPr="00F179E6">
              <w:rPr>
                <w:rFonts w:asciiTheme="minorHAnsi" w:hAnsiTheme="minorHAnsi" w:cstheme="minorHAnsi"/>
                <w:color w:val="000000"/>
                <w:sz w:val="22"/>
                <w:szCs w:val="22"/>
              </w:rPr>
              <w:t xml:space="preserve">Simler K., </w:t>
            </w:r>
            <w:r w:rsidRPr="00F179E6">
              <w:rPr>
                <w:rFonts w:asciiTheme="minorHAnsi" w:hAnsiTheme="minorHAnsi" w:cstheme="minorHAnsi"/>
                <w:b/>
                <w:bCs/>
                <w:color w:val="000000"/>
                <w:sz w:val="22"/>
                <w:szCs w:val="22"/>
              </w:rPr>
              <w:t>Leroy</w:t>
            </w:r>
            <w:r w:rsidRPr="00F179E6">
              <w:rPr>
                <w:rFonts w:asciiTheme="minorHAnsi" w:hAnsiTheme="minorHAnsi" w:cstheme="minorHAnsi"/>
                <w:color w:val="000000"/>
                <w:sz w:val="22"/>
                <w:szCs w:val="22"/>
              </w:rPr>
              <w:t xml:space="preserve"> J, Mensah-</w:t>
            </w:r>
            <w:proofErr w:type="spellStart"/>
            <w:r w:rsidRPr="00F179E6">
              <w:rPr>
                <w:rFonts w:asciiTheme="minorHAnsi" w:hAnsiTheme="minorHAnsi" w:cstheme="minorHAnsi"/>
                <w:color w:val="000000"/>
                <w:sz w:val="22"/>
                <w:szCs w:val="22"/>
              </w:rPr>
              <w:t>Homiah</w:t>
            </w:r>
            <w:proofErr w:type="spellEnd"/>
            <w:r w:rsidRPr="00F179E6">
              <w:rPr>
                <w:rFonts w:asciiTheme="minorHAnsi" w:hAnsiTheme="minorHAnsi" w:cstheme="minorHAnsi"/>
                <w:color w:val="000000"/>
                <w:sz w:val="22"/>
                <w:szCs w:val="22"/>
              </w:rPr>
              <w:t xml:space="preserve">, Rames V. and Ruel M. (2003). Report </w:t>
            </w:r>
            <w:proofErr w:type="gramStart"/>
            <w:r w:rsidRPr="00F179E6">
              <w:rPr>
                <w:rFonts w:asciiTheme="minorHAnsi" w:hAnsiTheme="minorHAnsi" w:cstheme="minorHAnsi"/>
                <w:color w:val="000000"/>
                <w:sz w:val="22"/>
                <w:szCs w:val="22"/>
              </w:rPr>
              <w:t>of</w:t>
            </w:r>
            <w:proofErr w:type="gramEnd"/>
            <w:r w:rsidRPr="00F179E6">
              <w:rPr>
                <w:rFonts w:asciiTheme="minorHAnsi" w:hAnsiTheme="minorHAnsi" w:cstheme="minorHAnsi"/>
                <w:color w:val="000000"/>
                <w:sz w:val="22"/>
                <w:szCs w:val="22"/>
              </w:rPr>
              <w:t xml:space="preserve"> the 2001 Survey in </w:t>
            </w:r>
            <w:proofErr w:type="spellStart"/>
            <w:r w:rsidRPr="00F179E6">
              <w:rPr>
                <w:rFonts w:asciiTheme="minorHAnsi" w:hAnsiTheme="minorHAnsi" w:cstheme="minorHAnsi"/>
                <w:color w:val="000000"/>
                <w:sz w:val="22"/>
                <w:szCs w:val="22"/>
              </w:rPr>
              <w:t>Savelugu-Nanton</w:t>
            </w:r>
            <w:proofErr w:type="spellEnd"/>
            <w:r w:rsidRPr="00F179E6">
              <w:rPr>
                <w:rFonts w:asciiTheme="minorHAnsi" w:hAnsiTheme="minorHAnsi" w:cstheme="minorHAnsi"/>
                <w:color w:val="000000"/>
                <w:sz w:val="22"/>
                <w:szCs w:val="22"/>
              </w:rPr>
              <w:t xml:space="preserve"> District.  International Food Policy Research Institute, Washington DC</w:t>
            </w:r>
          </w:p>
        </w:tc>
      </w:tr>
      <w:tr w:rsidR="006E66BA" w:rsidRPr="00F179E6" w14:paraId="48C20007" w14:textId="77777777" w:rsidTr="007632B2">
        <w:trPr>
          <w:trHeight w:val="312"/>
        </w:trPr>
        <w:tc>
          <w:tcPr>
            <w:tcW w:w="450" w:type="dxa"/>
            <w:tcBorders>
              <w:top w:val="nil"/>
              <w:left w:val="nil"/>
              <w:bottom w:val="nil"/>
              <w:right w:val="nil"/>
            </w:tcBorders>
            <w:shd w:val="clear" w:color="auto" w:fill="auto"/>
          </w:tcPr>
          <w:p w14:paraId="0D912719" w14:textId="670EED54" w:rsidR="006E66BA" w:rsidRPr="00F179E6" w:rsidRDefault="006E66BA" w:rsidP="006E66BA">
            <w:pPr>
              <w:spacing w:before="120"/>
              <w:jc w:val="right"/>
              <w:rPr>
                <w:rFonts w:asciiTheme="minorHAnsi" w:hAnsiTheme="minorHAnsi" w:cstheme="minorHAnsi"/>
                <w:bCs/>
                <w:color w:val="000000"/>
                <w:sz w:val="22"/>
                <w:szCs w:val="22"/>
              </w:rPr>
            </w:pPr>
            <w:r w:rsidRPr="00F179E6">
              <w:rPr>
                <w:rFonts w:asciiTheme="minorHAnsi" w:hAnsiTheme="minorHAnsi" w:cstheme="minorHAnsi"/>
                <w:bCs/>
                <w:color w:val="000000"/>
                <w:sz w:val="22"/>
                <w:szCs w:val="22"/>
                <w:lang w:val="nl-BE"/>
              </w:rPr>
              <w:t>2</w:t>
            </w:r>
          </w:p>
        </w:tc>
        <w:tc>
          <w:tcPr>
            <w:tcW w:w="8280" w:type="dxa"/>
            <w:tcBorders>
              <w:top w:val="nil"/>
              <w:left w:val="nil"/>
              <w:bottom w:val="nil"/>
              <w:right w:val="nil"/>
            </w:tcBorders>
            <w:shd w:val="clear" w:color="auto" w:fill="auto"/>
            <w:noWrap/>
            <w:vAlign w:val="center"/>
          </w:tcPr>
          <w:p w14:paraId="14959000" w14:textId="0CC870EA" w:rsidR="006E66BA" w:rsidRPr="00F179E6" w:rsidRDefault="006E66BA" w:rsidP="006E66BA">
            <w:pPr>
              <w:spacing w:before="120"/>
              <w:rPr>
                <w:rFonts w:asciiTheme="minorHAnsi" w:hAnsiTheme="minorHAnsi" w:cstheme="minorHAnsi"/>
                <w:color w:val="000000"/>
                <w:sz w:val="22"/>
                <w:szCs w:val="22"/>
              </w:rPr>
            </w:pPr>
            <w:r w:rsidRPr="00F179E6">
              <w:rPr>
                <w:rFonts w:asciiTheme="minorHAnsi" w:hAnsiTheme="minorHAnsi" w:cstheme="minorHAnsi"/>
                <w:b/>
                <w:bCs/>
                <w:color w:val="000000"/>
                <w:sz w:val="22"/>
                <w:szCs w:val="22"/>
              </w:rPr>
              <w:t>Leroy JL</w:t>
            </w:r>
            <w:r w:rsidRPr="00F179E6">
              <w:rPr>
                <w:rFonts w:asciiTheme="minorHAnsi" w:hAnsiTheme="minorHAnsi" w:cstheme="minorHAnsi"/>
                <w:color w:val="000000"/>
                <w:sz w:val="22"/>
                <w:szCs w:val="22"/>
              </w:rPr>
              <w:t xml:space="preserve"> (2005) The Links between Livestock Keeping and Nutritional Well-being. A review of the literature. International Livestock Research Institute.</w:t>
            </w:r>
          </w:p>
        </w:tc>
      </w:tr>
      <w:tr w:rsidR="006E66BA" w:rsidRPr="00F179E6" w14:paraId="0812BF42" w14:textId="77777777" w:rsidTr="00573684">
        <w:trPr>
          <w:trHeight w:val="312"/>
        </w:trPr>
        <w:tc>
          <w:tcPr>
            <w:tcW w:w="450" w:type="dxa"/>
            <w:tcBorders>
              <w:top w:val="nil"/>
              <w:left w:val="nil"/>
              <w:bottom w:val="nil"/>
              <w:right w:val="nil"/>
            </w:tcBorders>
            <w:shd w:val="clear" w:color="auto" w:fill="auto"/>
          </w:tcPr>
          <w:p w14:paraId="528633A8" w14:textId="42B38F59" w:rsidR="006E66BA" w:rsidRPr="00F179E6" w:rsidRDefault="006E66BA" w:rsidP="006E66BA">
            <w:pPr>
              <w:spacing w:before="120"/>
              <w:jc w:val="right"/>
              <w:rPr>
                <w:rFonts w:asciiTheme="minorHAnsi" w:hAnsiTheme="minorHAnsi" w:cstheme="minorHAnsi"/>
                <w:bCs/>
                <w:color w:val="000000"/>
                <w:sz w:val="22"/>
                <w:szCs w:val="22"/>
              </w:rPr>
            </w:pPr>
            <w:r w:rsidRPr="00F179E6">
              <w:rPr>
                <w:rFonts w:asciiTheme="minorHAnsi" w:hAnsiTheme="minorHAnsi" w:cstheme="minorHAnsi"/>
                <w:bCs/>
                <w:color w:val="000000"/>
                <w:sz w:val="22"/>
                <w:szCs w:val="22"/>
                <w:lang w:val="es-ES"/>
              </w:rPr>
              <w:t>3</w:t>
            </w:r>
          </w:p>
        </w:tc>
        <w:tc>
          <w:tcPr>
            <w:tcW w:w="8280" w:type="dxa"/>
            <w:tcBorders>
              <w:top w:val="nil"/>
              <w:left w:val="nil"/>
              <w:bottom w:val="nil"/>
              <w:right w:val="nil"/>
            </w:tcBorders>
            <w:shd w:val="clear" w:color="auto" w:fill="auto"/>
            <w:noWrap/>
            <w:vAlign w:val="center"/>
          </w:tcPr>
          <w:p w14:paraId="01788854" w14:textId="203F24CD" w:rsidR="006E66BA" w:rsidRPr="00F179E6" w:rsidRDefault="006E66BA" w:rsidP="006E66BA">
            <w:pPr>
              <w:spacing w:before="120"/>
              <w:rPr>
                <w:rFonts w:asciiTheme="minorHAnsi" w:hAnsiTheme="minorHAnsi" w:cstheme="minorHAnsi"/>
                <w:color w:val="000000"/>
                <w:sz w:val="22"/>
                <w:szCs w:val="22"/>
              </w:rPr>
            </w:pPr>
            <w:r w:rsidRPr="00F179E6">
              <w:rPr>
                <w:rFonts w:asciiTheme="minorHAnsi" w:hAnsiTheme="minorHAnsi" w:cstheme="minorHAnsi"/>
                <w:b/>
                <w:bCs/>
                <w:color w:val="000000"/>
                <w:sz w:val="22"/>
                <w:szCs w:val="22"/>
                <w:lang w:val="pt-BR"/>
              </w:rPr>
              <w:t>Leroy</w:t>
            </w:r>
            <w:r w:rsidRPr="00F179E6">
              <w:rPr>
                <w:rFonts w:asciiTheme="minorHAnsi" w:hAnsiTheme="minorHAnsi" w:cstheme="minorHAnsi"/>
                <w:color w:val="000000"/>
                <w:sz w:val="22"/>
                <w:szCs w:val="22"/>
                <w:lang w:val="pt-BR"/>
              </w:rPr>
              <w:t xml:space="preserve"> JL, Gutiérrez JP, Denova E, Ventura C, Rivera JA. (2006) Análisis del impacto de intervenciones nutricionales en el grupo materno-infantil. Prepared for the World Food Program.</w:t>
            </w:r>
          </w:p>
        </w:tc>
      </w:tr>
      <w:tr w:rsidR="006E66BA" w:rsidRPr="00F179E6" w14:paraId="1BD869DA" w14:textId="77777777" w:rsidTr="005D3445">
        <w:trPr>
          <w:trHeight w:val="312"/>
        </w:trPr>
        <w:tc>
          <w:tcPr>
            <w:tcW w:w="450" w:type="dxa"/>
            <w:tcBorders>
              <w:top w:val="nil"/>
              <w:left w:val="nil"/>
              <w:bottom w:val="nil"/>
              <w:right w:val="nil"/>
            </w:tcBorders>
            <w:shd w:val="clear" w:color="auto" w:fill="auto"/>
          </w:tcPr>
          <w:p w14:paraId="7F6FD58F" w14:textId="7D8F2F62" w:rsidR="006E66BA" w:rsidRPr="00F179E6" w:rsidRDefault="006E66BA" w:rsidP="006E66BA">
            <w:pPr>
              <w:spacing w:before="120"/>
              <w:jc w:val="right"/>
              <w:rPr>
                <w:rFonts w:asciiTheme="minorHAnsi" w:hAnsiTheme="minorHAnsi" w:cstheme="minorHAnsi"/>
                <w:bCs/>
                <w:color w:val="000000"/>
                <w:sz w:val="22"/>
                <w:szCs w:val="22"/>
              </w:rPr>
            </w:pPr>
            <w:r w:rsidRPr="00F179E6">
              <w:rPr>
                <w:rFonts w:asciiTheme="minorHAnsi" w:hAnsiTheme="minorHAnsi" w:cstheme="minorHAnsi"/>
                <w:bCs/>
                <w:color w:val="000000"/>
                <w:sz w:val="22"/>
                <w:szCs w:val="22"/>
              </w:rPr>
              <w:t>4</w:t>
            </w:r>
          </w:p>
        </w:tc>
        <w:tc>
          <w:tcPr>
            <w:tcW w:w="8280" w:type="dxa"/>
            <w:tcBorders>
              <w:top w:val="nil"/>
              <w:left w:val="nil"/>
              <w:bottom w:val="nil"/>
              <w:right w:val="nil"/>
            </w:tcBorders>
            <w:shd w:val="clear" w:color="auto" w:fill="auto"/>
            <w:noWrap/>
            <w:vAlign w:val="center"/>
          </w:tcPr>
          <w:p w14:paraId="0060C7AA" w14:textId="623FB5D6" w:rsidR="006E66BA" w:rsidRPr="00F179E6" w:rsidRDefault="006E66BA" w:rsidP="006E66BA">
            <w:pPr>
              <w:spacing w:before="120"/>
              <w:rPr>
                <w:rFonts w:asciiTheme="minorHAnsi" w:hAnsiTheme="minorHAnsi" w:cstheme="minorHAnsi"/>
                <w:color w:val="000000"/>
                <w:sz w:val="22"/>
                <w:szCs w:val="22"/>
              </w:rPr>
            </w:pPr>
            <w:r w:rsidRPr="00F179E6">
              <w:rPr>
                <w:rFonts w:asciiTheme="minorHAnsi" w:hAnsiTheme="minorHAnsi" w:cstheme="minorHAnsi"/>
                <w:b/>
                <w:bCs/>
                <w:color w:val="000000"/>
                <w:sz w:val="22"/>
                <w:szCs w:val="22"/>
              </w:rPr>
              <w:t>Leroy JL</w:t>
            </w:r>
            <w:r w:rsidRPr="00F179E6">
              <w:rPr>
                <w:rFonts w:asciiTheme="minorHAnsi" w:hAnsiTheme="minorHAnsi" w:cstheme="minorHAnsi"/>
                <w:color w:val="000000"/>
                <w:sz w:val="22"/>
                <w:szCs w:val="22"/>
              </w:rPr>
              <w:t xml:space="preserve">, Ruel M, </w:t>
            </w:r>
            <w:proofErr w:type="spellStart"/>
            <w:r w:rsidRPr="00F179E6">
              <w:rPr>
                <w:rFonts w:asciiTheme="minorHAnsi" w:hAnsiTheme="minorHAnsi" w:cstheme="minorHAnsi"/>
                <w:color w:val="000000"/>
                <w:sz w:val="22"/>
                <w:szCs w:val="22"/>
              </w:rPr>
              <w:t>Verhofstadt</w:t>
            </w:r>
            <w:proofErr w:type="spellEnd"/>
            <w:r w:rsidRPr="00F179E6">
              <w:rPr>
                <w:rFonts w:asciiTheme="minorHAnsi" w:hAnsiTheme="minorHAnsi" w:cstheme="minorHAnsi"/>
                <w:color w:val="000000"/>
                <w:sz w:val="22"/>
                <w:szCs w:val="22"/>
              </w:rPr>
              <w:t xml:space="preserve"> E, &amp; Olney D. Micronutrient impact of multisectoral programs focusing on nutrition: examples from conditional cash transfer, microcredit with education, and agricultural programs. Micronutrient Forum, 2009.</w:t>
            </w:r>
          </w:p>
        </w:tc>
      </w:tr>
    </w:tbl>
    <w:p w14:paraId="6182E8BF" w14:textId="77777777" w:rsidR="00537C43" w:rsidRPr="00F179E6" w:rsidRDefault="00537C43" w:rsidP="004C0C96">
      <w:pPr>
        <w:ind w:left="180"/>
        <w:rPr>
          <w:rFonts w:asciiTheme="minorHAnsi" w:hAnsiTheme="minorHAnsi" w:cstheme="minorHAnsi"/>
          <w:b/>
          <w:bCs/>
          <w:i/>
          <w:iCs/>
          <w:sz w:val="22"/>
          <w:szCs w:val="22"/>
        </w:rPr>
      </w:pPr>
    </w:p>
    <w:p w14:paraId="47092D9E" w14:textId="590DE332" w:rsidR="00B534D5" w:rsidRDefault="00771AC8" w:rsidP="00771AC8">
      <w:pPr>
        <w:keepNext/>
        <w:rPr>
          <w:rFonts w:asciiTheme="minorHAnsi" w:hAnsiTheme="minorHAnsi" w:cstheme="minorHAnsi"/>
          <w:b/>
          <w:bCs/>
          <w:sz w:val="22"/>
          <w:szCs w:val="22"/>
        </w:rPr>
      </w:pPr>
      <w:r>
        <w:rPr>
          <w:rFonts w:asciiTheme="minorHAnsi" w:hAnsiTheme="minorHAnsi" w:cstheme="minorHAnsi"/>
          <w:b/>
          <w:bCs/>
          <w:sz w:val="22"/>
          <w:szCs w:val="22"/>
        </w:rPr>
        <w:t>Opinion pieces</w:t>
      </w:r>
    </w:p>
    <w:tbl>
      <w:tblPr>
        <w:tblW w:w="8730" w:type="dxa"/>
        <w:tblLook w:val="04A0" w:firstRow="1" w:lastRow="0" w:firstColumn="1" w:lastColumn="0" w:noHBand="0" w:noVBand="1"/>
      </w:tblPr>
      <w:tblGrid>
        <w:gridCol w:w="450"/>
        <w:gridCol w:w="8280"/>
      </w:tblGrid>
      <w:tr w:rsidR="00182D23" w:rsidRPr="00182D23" w14:paraId="30E3C17B" w14:textId="77777777" w:rsidTr="000D78FC">
        <w:trPr>
          <w:trHeight w:val="312"/>
        </w:trPr>
        <w:tc>
          <w:tcPr>
            <w:tcW w:w="450" w:type="dxa"/>
            <w:tcBorders>
              <w:top w:val="nil"/>
              <w:left w:val="nil"/>
              <w:bottom w:val="nil"/>
              <w:right w:val="nil"/>
            </w:tcBorders>
            <w:shd w:val="clear" w:color="auto" w:fill="auto"/>
          </w:tcPr>
          <w:p w14:paraId="7D7B9A07" w14:textId="4407BE12" w:rsidR="00182D23" w:rsidRPr="00F179E6" w:rsidRDefault="009A6876" w:rsidP="000D78FC">
            <w:pPr>
              <w:spacing w:before="120"/>
              <w:jc w:val="right"/>
              <w:rPr>
                <w:rFonts w:asciiTheme="minorHAnsi" w:hAnsiTheme="minorHAnsi" w:cstheme="minorHAnsi"/>
                <w:bCs/>
                <w:color w:val="000000"/>
                <w:sz w:val="22"/>
                <w:szCs w:val="22"/>
              </w:rPr>
            </w:pPr>
            <w:r>
              <w:rPr>
                <w:rFonts w:asciiTheme="minorHAnsi" w:hAnsiTheme="minorHAnsi" w:cstheme="minorHAnsi"/>
                <w:bCs/>
                <w:color w:val="000000"/>
                <w:sz w:val="22"/>
                <w:szCs w:val="22"/>
              </w:rPr>
              <w:t>1</w:t>
            </w:r>
          </w:p>
        </w:tc>
        <w:tc>
          <w:tcPr>
            <w:tcW w:w="8280" w:type="dxa"/>
            <w:tcBorders>
              <w:top w:val="nil"/>
              <w:left w:val="nil"/>
              <w:bottom w:val="nil"/>
              <w:right w:val="nil"/>
            </w:tcBorders>
            <w:shd w:val="clear" w:color="auto" w:fill="auto"/>
            <w:noWrap/>
            <w:vAlign w:val="center"/>
          </w:tcPr>
          <w:p w14:paraId="09D0F8C1" w14:textId="568AC68A" w:rsidR="00182D23" w:rsidRPr="00182D23" w:rsidRDefault="00182D23" w:rsidP="000D78FC">
            <w:pPr>
              <w:spacing w:before="120"/>
              <w:rPr>
                <w:rFonts w:asciiTheme="minorHAnsi" w:hAnsiTheme="minorHAnsi" w:cstheme="minorHAnsi"/>
                <w:color w:val="000000"/>
                <w:sz w:val="22"/>
                <w:szCs w:val="22"/>
              </w:rPr>
            </w:pPr>
            <w:r w:rsidRPr="009A6876">
              <w:rPr>
                <w:rFonts w:asciiTheme="minorHAnsi" w:hAnsiTheme="minorHAnsi" w:cstheme="minorHAnsi"/>
                <w:b/>
                <w:bCs/>
                <w:color w:val="000000"/>
                <w:sz w:val="22"/>
                <w:szCs w:val="22"/>
              </w:rPr>
              <w:t>Leroy JL</w:t>
            </w:r>
            <w:r w:rsidRPr="00182D23">
              <w:rPr>
                <w:rFonts w:asciiTheme="minorHAnsi" w:hAnsiTheme="minorHAnsi" w:cstheme="minorHAnsi"/>
                <w:color w:val="000000"/>
                <w:sz w:val="22"/>
                <w:szCs w:val="22"/>
              </w:rPr>
              <w:t>. April 18, 2019. Ending undernutrition requires a different focus on stunting</w:t>
            </w:r>
            <w:r>
              <w:rPr>
                <w:rFonts w:asciiTheme="minorHAnsi" w:hAnsiTheme="minorHAnsi" w:cstheme="minorHAnsi"/>
                <w:color w:val="000000"/>
                <w:sz w:val="22"/>
                <w:szCs w:val="22"/>
              </w:rPr>
              <w:t xml:space="preserve">. </w:t>
            </w:r>
            <w:proofErr w:type="spellStart"/>
            <w:r>
              <w:rPr>
                <w:rFonts w:asciiTheme="minorHAnsi" w:hAnsiTheme="minorHAnsi" w:cstheme="minorHAnsi"/>
                <w:color w:val="000000"/>
                <w:sz w:val="22"/>
                <w:szCs w:val="22"/>
              </w:rPr>
              <w:t>devex</w:t>
            </w:r>
            <w:proofErr w:type="spellEnd"/>
            <w:r>
              <w:rPr>
                <w:rFonts w:asciiTheme="minorHAnsi" w:hAnsiTheme="minorHAnsi" w:cstheme="minorHAnsi"/>
                <w:color w:val="000000"/>
                <w:sz w:val="22"/>
                <w:szCs w:val="22"/>
              </w:rPr>
              <w:t xml:space="preserve">. </w:t>
            </w:r>
            <w:hyperlink r:id="rId10" w:history="1">
              <w:r w:rsidRPr="000E4198">
                <w:rPr>
                  <w:rStyle w:val="Hyperlink"/>
                  <w:rFonts w:asciiTheme="minorHAnsi" w:hAnsiTheme="minorHAnsi" w:cstheme="minorHAnsi"/>
                  <w:sz w:val="22"/>
                  <w:szCs w:val="22"/>
                </w:rPr>
                <w:t>https://www.devex.com/news/opinion-ending-undernutrition-requires-a-different-focus-on-stunting-94555</w:t>
              </w:r>
            </w:hyperlink>
            <w:r>
              <w:rPr>
                <w:rFonts w:asciiTheme="minorHAnsi" w:hAnsiTheme="minorHAnsi" w:cstheme="minorHAnsi"/>
                <w:color w:val="000000"/>
                <w:sz w:val="22"/>
                <w:szCs w:val="22"/>
              </w:rPr>
              <w:t xml:space="preserve"> </w:t>
            </w:r>
          </w:p>
        </w:tc>
      </w:tr>
      <w:tr w:rsidR="00771AC8" w:rsidRPr="00182D23" w14:paraId="3583C8B3" w14:textId="77777777" w:rsidTr="000D78FC">
        <w:trPr>
          <w:trHeight w:val="312"/>
        </w:trPr>
        <w:tc>
          <w:tcPr>
            <w:tcW w:w="450" w:type="dxa"/>
            <w:tcBorders>
              <w:top w:val="nil"/>
              <w:left w:val="nil"/>
              <w:bottom w:val="nil"/>
              <w:right w:val="nil"/>
            </w:tcBorders>
            <w:shd w:val="clear" w:color="auto" w:fill="auto"/>
          </w:tcPr>
          <w:p w14:paraId="455972AA" w14:textId="7813A003" w:rsidR="00771AC8" w:rsidRPr="00F179E6" w:rsidRDefault="009A6876" w:rsidP="000D78FC">
            <w:pPr>
              <w:spacing w:before="120"/>
              <w:jc w:val="right"/>
              <w:rPr>
                <w:rFonts w:asciiTheme="minorHAnsi" w:hAnsiTheme="minorHAnsi" w:cstheme="minorHAnsi"/>
                <w:bCs/>
                <w:color w:val="000000"/>
                <w:sz w:val="22"/>
                <w:szCs w:val="22"/>
              </w:rPr>
            </w:pPr>
            <w:r>
              <w:rPr>
                <w:rFonts w:asciiTheme="minorHAnsi" w:hAnsiTheme="minorHAnsi" w:cstheme="minorHAnsi"/>
                <w:bCs/>
                <w:color w:val="000000"/>
                <w:sz w:val="22"/>
                <w:szCs w:val="22"/>
              </w:rPr>
              <w:t>2</w:t>
            </w:r>
          </w:p>
        </w:tc>
        <w:tc>
          <w:tcPr>
            <w:tcW w:w="8280" w:type="dxa"/>
            <w:tcBorders>
              <w:top w:val="nil"/>
              <w:left w:val="nil"/>
              <w:bottom w:val="nil"/>
              <w:right w:val="nil"/>
            </w:tcBorders>
            <w:shd w:val="clear" w:color="auto" w:fill="auto"/>
            <w:noWrap/>
            <w:vAlign w:val="center"/>
          </w:tcPr>
          <w:p w14:paraId="1390CFE2" w14:textId="46370B57" w:rsidR="00771AC8" w:rsidRPr="00182D23" w:rsidRDefault="00182D23" w:rsidP="000D78FC">
            <w:pPr>
              <w:spacing w:before="120"/>
              <w:rPr>
                <w:rFonts w:asciiTheme="minorHAnsi" w:hAnsiTheme="minorHAnsi" w:cstheme="minorHAnsi"/>
                <w:color w:val="000000"/>
                <w:sz w:val="22"/>
                <w:szCs w:val="22"/>
              </w:rPr>
            </w:pPr>
            <w:r w:rsidRPr="009A6876">
              <w:rPr>
                <w:rFonts w:asciiTheme="minorHAnsi" w:hAnsiTheme="minorHAnsi" w:cstheme="minorHAnsi"/>
                <w:b/>
                <w:bCs/>
                <w:color w:val="000000"/>
                <w:sz w:val="22"/>
                <w:szCs w:val="22"/>
                <w:lang w:val="nl-BE"/>
              </w:rPr>
              <w:t>Leroy JL</w:t>
            </w:r>
            <w:r w:rsidRPr="00182D23">
              <w:rPr>
                <w:rFonts w:asciiTheme="minorHAnsi" w:hAnsiTheme="minorHAnsi" w:cstheme="minorHAnsi"/>
                <w:color w:val="000000"/>
                <w:sz w:val="22"/>
                <w:szCs w:val="22"/>
                <w:lang w:val="nl-BE"/>
              </w:rPr>
              <w:t>. October 21, 2020. Zijn alle kinderen gelijkwaardig?</w:t>
            </w:r>
            <w:r>
              <w:rPr>
                <w:rFonts w:asciiTheme="minorHAnsi" w:hAnsiTheme="minorHAnsi" w:cstheme="minorHAnsi"/>
                <w:color w:val="000000"/>
                <w:sz w:val="22"/>
                <w:szCs w:val="22"/>
                <w:lang w:val="nl-BE"/>
              </w:rPr>
              <w:t xml:space="preserve"> </w:t>
            </w:r>
            <w:r w:rsidRPr="00182D23">
              <w:rPr>
                <w:rFonts w:asciiTheme="minorHAnsi" w:hAnsiTheme="minorHAnsi" w:cstheme="minorHAnsi"/>
                <w:i/>
                <w:iCs/>
                <w:color w:val="000000"/>
                <w:sz w:val="22"/>
                <w:szCs w:val="22"/>
              </w:rPr>
              <w:t xml:space="preserve">[Are all children equal?]. </w:t>
            </w:r>
            <w:r>
              <w:rPr>
                <w:rFonts w:asciiTheme="minorHAnsi" w:hAnsiTheme="minorHAnsi" w:cstheme="minorHAnsi"/>
                <w:color w:val="000000"/>
                <w:sz w:val="22"/>
                <w:szCs w:val="22"/>
              </w:rPr>
              <w:t xml:space="preserve">De </w:t>
            </w:r>
            <w:proofErr w:type="spellStart"/>
            <w:r>
              <w:rPr>
                <w:rFonts w:asciiTheme="minorHAnsi" w:hAnsiTheme="minorHAnsi" w:cstheme="minorHAnsi"/>
                <w:color w:val="000000"/>
                <w:sz w:val="22"/>
                <w:szCs w:val="22"/>
              </w:rPr>
              <w:t>Standaard</w:t>
            </w:r>
            <w:proofErr w:type="spellEnd"/>
            <w:r>
              <w:rPr>
                <w:rFonts w:asciiTheme="minorHAnsi" w:hAnsiTheme="minorHAnsi" w:cstheme="minorHAnsi"/>
                <w:color w:val="000000"/>
                <w:sz w:val="22"/>
                <w:szCs w:val="22"/>
              </w:rPr>
              <w:t xml:space="preserve">. </w:t>
            </w:r>
            <w:hyperlink r:id="rId11" w:history="1">
              <w:r w:rsidRPr="000E4198">
                <w:rPr>
                  <w:rStyle w:val="Hyperlink"/>
                  <w:rFonts w:asciiTheme="minorHAnsi" w:hAnsiTheme="minorHAnsi" w:cstheme="minorHAnsi"/>
                  <w:sz w:val="22"/>
                  <w:szCs w:val="22"/>
                </w:rPr>
                <w:t>https://www.standaard.be/cnt/dmf20201020_97607948</w:t>
              </w:r>
            </w:hyperlink>
            <w:r>
              <w:rPr>
                <w:rFonts w:asciiTheme="minorHAnsi" w:hAnsiTheme="minorHAnsi" w:cstheme="minorHAnsi"/>
                <w:color w:val="000000"/>
                <w:sz w:val="22"/>
                <w:szCs w:val="22"/>
              </w:rPr>
              <w:t xml:space="preserve"> </w:t>
            </w:r>
          </w:p>
        </w:tc>
      </w:tr>
      <w:tr w:rsidR="009A6876" w:rsidRPr="009A6876" w14:paraId="39A2A496" w14:textId="77777777" w:rsidTr="000D78FC">
        <w:trPr>
          <w:trHeight w:val="312"/>
        </w:trPr>
        <w:tc>
          <w:tcPr>
            <w:tcW w:w="450" w:type="dxa"/>
            <w:tcBorders>
              <w:top w:val="nil"/>
              <w:left w:val="nil"/>
              <w:bottom w:val="nil"/>
              <w:right w:val="nil"/>
            </w:tcBorders>
            <w:shd w:val="clear" w:color="auto" w:fill="auto"/>
          </w:tcPr>
          <w:p w14:paraId="33404441" w14:textId="23EE98D7" w:rsidR="009A6876" w:rsidRPr="00182D23" w:rsidRDefault="009A6876" w:rsidP="000D78FC">
            <w:pPr>
              <w:spacing w:before="120"/>
              <w:jc w:val="right"/>
              <w:rPr>
                <w:rFonts w:asciiTheme="minorHAnsi" w:hAnsiTheme="minorHAnsi" w:cstheme="minorHAnsi"/>
                <w:bCs/>
                <w:color w:val="000000"/>
                <w:sz w:val="22"/>
                <w:szCs w:val="22"/>
              </w:rPr>
            </w:pPr>
            <w:r>
              <w:rPr>
                <w:rFonts w:asciiTheme="minorHAnsi" w:hAnsiTheme="minorHAnsi" w:cstheme="minorHAnsi"/>
                <w:bCs/>
                <w:color w:val="000000"/>
                <w:sz w:val="22"/>
                <w:szCs w:val="22"/>
              </w:rPr>
              <w:t>3</w:t>
            </w:r>
          </w:p>
        </w:tc>
        <w:tc>
          <w:tcPr>
            <w:tcW w:w="8280" w:type="dxa"/>
            <w:tcBorders>
              <w:top w:val="nil"/>
              <w:left w:val="nil"/>
              <w:bottom w:val="nil"/>
              <w:right w:val="nil"/>
            </w:tcBorders>
            <w:shd w:val="clear" w:color="auto" w:fill="auto"/>
            <w:noWrap/>
            <w:vAlign w:val="center"/>
          </w:tcPr>
          <w:p w14:paraId="438753B2" w14:textId="5DCE785C" w:rsidR="009A6876" w:rsidRPr="009A6876" w:rsidRDefault="009A6876" w:rsidP="000D78FC">
            <w:pPr>
              <w:spacing w:before="120"/>
              <w:rPr>
                <w:rFonts w:asciiTheme="minorHAnsi" w:hAnsiTheme="minorHAnsi" w:cstheme="minorHAnsi"/>
                <w:color w:val="000000"/>
                <w:sz w:val="22"/>
                <w:szCs w:val="22"/>
              </w:rPr>
            </w:pPr>
            <w:r w:rsidRPr="009A6876">
              <w:rPr>
                <w:rFonts w:asciiTheme="minorHAnsi" w:hAnsiTheme="minorHAnsi" w:cstheme="minorHAnsi"/>
                <w:b/>
                <w:bCs/>
                <w:color w:val="000000"/>
                <w:sz w:val="22"/>
                <w:szCs w:val="22"/>
              </w:rPr>
              <w:t>Leroy JL</w:t>
            </w:r>
            <w:r w:rsidRPr="009A6876">
              <w:rPr>
                <w:rFonts w:asciiTheme="minorHAnsi" w:hAnsiTheme="minorHAnsi" w:cstheme="minorHAnsi"/>
                <w:color w:val="000000"/>
                <w:sz w:val="22"/>
                <w:szCs w:val="22"/>
              </w:rPr>
              <w:t xml:space="preserve">, Ruel M. December 10, 2020. Covid-19 And </w:t>
            </w:r>
            <w:proofErr w:type="gramStart"/>
            <w:r w:rsidRPr="009A6876">
              <w:rPr>
                <w:rFonts w:asciiTheme="minorHAnsi" w:hAnsiTheme="minorHAnsi" w:cstheme="minorHAnsi"/>
                <w:color w:val="000000"/>
                <w:sz w:val="22"/>
                <w:szCs w:val="22"/>
              </w:rPr>
              <w:t>The</w:t>
            </w:r>
            <w:proofErr w:type="gramEnd"/>
            <w:r w:rsidRPr="009A6876">
              <w:rPr>
                <w:rFonts w:asciiTheme="minorHAnsi" w:hAnsiTheme="minorHAnsi" w:cstheme="minorHAnsi"/>
                <w:color w:val="000000"/>
                <w:sz w:val="22"/>
                <w:szCs w:val="22"/>
              </w:rPr>
              <w:t xml:space="preserve"> Irreversible Marks Undernutrition Will Leave In Its Wake</w:t>
            </w:r>
            <w:r>
              <w:rPr>
                <w:rFonts w:asciiTheme="minorHAnsi" w:hAnsiTheme="minorHAnsi" w:cstheme="minorHAnsi"/>
                <w:color w:val="000000"/>
                <w:sz w:val="22"/>
                <w:szCs w:val="22"/>
              </w:rPr>
              <w:t xml:space="preserve">. Poshan Outlook India. </w:t>
            </w:r>
            <w:hyperlink r:id="rId12" w:history="1">
              <w:r w:rsidRPr="000E4198">
                <w:rPr>
                  <w:rStyle w:val="Hyperlink"/>
                  <w:rFonts w:asciiTheme="minorHAnsi" w:hAnsiTheme="minorHAnsi" w:cstheme="minorHAnsi"/>
                  <w:sz w:val="22"/>
                  <w:szCs w:val="22"/>
                </w:rPr>
                <w:t>https://poshan.outlookindia.com/story/poshan-news-covid-19-and-the-irreversible-marks-undernutrition-will-leave-in-its-wake/366864</w:t>
              </w:r>
            </w:hyperlink>
            <w:r>
              <w:rPr>
                <w:rFonts w:asciiTheme="minorHAnsi" w:hAnsiTheme="minorHAnsi" w:cstheme="minorHAnsi"/>
                <w:color w:val="000000"/>
                <w:sz w:val="22"/>
                <w:szCs w:val="22"/>
              </w:rPr>
              <w:t xml:space="preserve"> </w:t>
            </w:r>
          </w:p>
        </w:tc>
      </w:tr>
      <w:tr w:rsidR="00771AC8" w:rsidRPr="004B7214" w14:paraId="7EB4EDA4" w14:textId="77777777" w:rsidTr="000D78FC">
        <w:trPr>
          <w:trHeight w:val="312"/>
        </w:trPr>
        <w:tc>
          <w:tcPr>
            <w:tcW w:w="450" w:type="dxa"/>
            <w:tcBorders>
              <w:top w:val="nil"/>
              <w:left w:val="nil"/>
              <w:bottom w:val="nil"/>
              <w:right w:val="nil"/>
            </w:tcBorders>
            <w:shd w:val="clear" w:color="auto" w:fill="auto"/>
          </w:tcPr>
          <w:p w14:paraId="1BB74C54" w14:textId="136A2C6D" w:rsidR="00771AC8" w:rsidRPr="009A6876" w:rsidRDefault="009A6876" w:rsidP="000D78FC">
            <w:pPr>
              <w:spacing w:before="120"/>
              <w:jc w:val="right"/>
              <w:rPr>
                <w:rFonts w:asciiTheme="minorHAnsi" w:hAnsiTheme="minorHAnsi" w:cstheme="minorHAnsi"/>
                <w:bCs/>
                <w:color w:val="000000"/>
                <w:sz w:val="22"/>
                <w:szCs w:val="22"/>
              </w:rPr>
            </w:pPr>
            <w:r>
              <w:rPr>
                <w:rFonts w:asciiTheme="minorHAnsi" w:hAnsiTheme="minorHAnsi" w:cstheme="minorHAnsi"/>
                <w:bCs/>
                <w:color w:val="000000"/>
                <w:sz w:val="22"/>
                <w:szCs w:val="22"/>
              </w:rPr>
              <w:t>4</w:t>
            </w:r>
          </w:p>
        </w:tc>
        <w:tc>
          <w:tcPr>
            <w:tcW w:w="8280" w:type="dxa"/>
            <w:tcBorders>
              <w:top w:val="nil"/>
              <w:left w:val="nil"/>
              <w:bottom w:val="nil"/>
              <w:right w:val="nil"/>
            </w:tcBorders>
            <w:shd w:val="clear" w:color="auto" w:fill="auto"/>
            <w:noWrap/>
            <w:vAlign w:val="center"/>
          </w:tcPr>
          <w:p w14:paraId="61F7E910" w14:textId="4565340B" w:rsidR="00771AC8" w:rsidRPr="00771AC8" w:rsidRDefault="00771AC8" w:rsidP="000D78FC">
            <w:pPr>
              <w:spacing w:before="120"/>
              <w:rPr>
                <w:rFonts w:asciiTheme="minorHAnsi" w:hAnsiTheme="minorHAnsi" w:cstheme="minorHAnsi"/>
                <w:color w:val="000000"/>
                <w:sz w:val="22"/>
                <w:szCs w:val="22"/>
                <w:lang w:val="nl-BE"/>
              </w:rPr>
            </w:pPr>
            <w:r w:rsidRPr="000A20C3">
              <w:rPr>
                <w:rFonts w:asciiTheme="minorHAnsi" w:hAnsiTheme="minorHAnsi" w:cstheme="minorHAnsi"/>
                <w:b/>
                <w:bCs/>
                <w:color w:val="000000"/>
                <w:sz w:val="22"/>
                <w:szCs w:val="22"/>
                <w:lang w:val="nl-BE"/>
              </w:rPr>
              <w:t>Leroy</w:t>
            </w:r>
            <w:r w:rsidR="009A6876" w:rsidRPr="000A20C3">
              <w:rPr>
                <w:rFonts w:asciiTheme="minorHAnsi" w:hAnsiTheme="minorHAnsi" w:cstheme="minorHAnsi"/>
                <w:b/>
                <w:bCs/>
                <w:color w:val="000000"/>
                <w:sz w:val="22"/>
                <w:szCs w:val="22"/>
                <w:lang w:val="nl-BE"/>
              </w:rPr>
              <w:t xml:space="preserve"> </w:t>
            </w:r>
            <w:r w:rsidRPr="000A20C3">
              <w:rPr>
                <w:rFonts w:asciiTheme="minorHAnsi" w:hAnsiTheme="minorHAnsi" w:cstheme="minorHAnsi"/>
                <w:b/>
                <w:bCs/>
                <w:color w:val="000000"/>
                <w:sz w:val="22"/>
                <w:szCs w:val="22"/>
                <w:lang w:val="nl-BE"/>
              </w:rPr>
              <w:t>JL</w:t>
            </w:r>
            <w:r w:rsidRPr="000A20C3">
              <w:rPr>
                <w:rFonts w:asciiTheme="minorHAnsi" w:hAnsiTheme="minorHAnsi" w:cstheme="minorHAnsi"/>
                <w:color w:val="000000"/>
                <w:sz w:val="22"/>
                <w:szCs w:val="22"/>
                <w:lang w:val="nl-BE"/>
              </w:rPr>
              <w:t xml:space="preserve">. February 19, 2021. </w:t>
            </w:r>
            <w:r w:rsidRPr="00771AC8">
              <w:rPr>
                <w:rFonts w:asciiTheme="minorHAnsi" w:hAnsiTheme="minorHAnsi" w:cstheme="minorHAnsi"/>
                <w:color w:val="000000"/>
                <w:sz w:val="22"/>
                <w:szCs w:val="22"/>
                <w:lang w:val="nl-BE"/>
              </w:rPr>
              <w:t>We moeten nu voorkomen dat de pandemie de voeding van kinderen verder ondermijnt</w:t>
            </w:r>
            <w:r>
              <w:rPr>
                <w:rFonts w:asciiTheme="minorHAnsi" w:hAnsiTheme="minorHAnsi" w:cstheme="minorHAnsi"/>
                <w:color w:val="000000"/>
                <w:sz w:val="22"/>
                <w:szCs w:val="22"/>
                <w:lang w:val="nl-BE"/>
              </w:rPr>
              <w:t xml:space="preserve"> </w:t>
            </w:r>
            <w:r w:rsidRPr="00771AC8">
              <w:rPr>
                <w:rFonts w:asciiTheme="minorHAnsi" w:hAnsiTheme="minorHAnsi" w:cstheme="minorHAnsi"/>
                <w:i/>
                <w:iCs/>
                <w:color w:val="000000"/>
                <w:sz w:val="22"/>
                <w:szCs w:val="22"/>
                <w:lang w:val="nl-BE"/>
              </w:rPr>
              <w:t xml:space="preserve">[We must </w:t>
            </w:r>
            <w:r w:rsidR="009A6876">
              <w:rPr>
                <w:rFonts w:asciiTheme="minorHAnsi" w:hAnsiTheme="minorHAnsi" w:cstheme="minorHAnsi"/>
                <w:i/>
                <w:iCs/>
                <w:color w:val="000000"/>
                <w:sz w:val="22"/>
                <w:szCs w:val="22"/>
                <w:lang w:val="nl-BE"/>
              </w:rPr>
              <w:t xml:space="preserve">now </w:t>
            </w:r>
            <w:r w:rsidRPr="00771AC8">
              <w:rPr>
                <w:rFonts w:asciiTheme="minorHAnsi" w:hAnsiTheme="minorHAnsi" w:cstheme="minorHAnsi"/>
                <w:i/>
                <w:iCs/>
                <w:color w:val="000000"/>
                <w:sz w:val="22"/>
                <w:szCs w:val="22"/>
                <w:lang w:val="nl-BE"/>
              </w:rPr>
              <w:t>stop the pandemic from further undermining children's nutrition].</w:t>
            </w:r>
            <w:r w:rsidRPr="00771AC8">
              <w:rPr>
                <w:rFonts w:asciiTheme="minorHAnsi" w:hAnsiTheme="minorHAnsi" w:cstheme="minorHAnsi"/>
                <w:color w:val="000000"/>
                <w:sz w:val="22"/>
                <w:szCs w:val="22"/>
                <w:lang w:val="nl-BE"/>
              </w:rPr>
              <w:t xml:space="preserve">  Mondiaal Nieuws. </w:t>
            </w:r>
            <w:hyperlink r:id="rId13" w:history="1">
              <w:r w:rsidRPr="000E4198">
                <w:rPr>
                  <w:rStyle w:val="Hyperlink"/>
                  <w:rFonts w:asciiTheme="minorHAnsi" w:hAnsiTheme="minorHAnsi" w:cstheme="minorHAnsi"/>
                  <w:sz w:val="22"/>
                  <w:szCs w:val="22"/>
                  <w:lang w:val="nl-BE"/>
                </w:rPr>
                <w:t>https://www.mo.be/opinie/we-moeten-nu-voorkomen-pandemie-voeding-kinderen-verder-ondermijnt</w:t>
              </w:r>
            </w:hyperlink>
            <w:r>
              <w:rPr>
                <w:rFonts w:asciiTheme="minorHAnsi" w:hAnsiTheme="minorHAnsi" w:cstheme="minorHAnsi"/>
                <w:color w:val="000000"/>
                <w:sz w:val="22"/>
                <w:szCs w:val="22"/>
                <w:lang w:val="nl-BE"/>
              </w:rPr>
              <w:t xml:space="preserve"> </w:t>
            </w:r>
          </w:p>
        </w:tc>
      </w:tr>
      <w:tr w:rsidR="00182D23" w:rsidRPr="00D27279" w14:paraId="3C07FD07" w14:textId="77777777" w:rsidTr="00D242B0">
        <w:trPr>
          <w:trHeight w:val="312"/>
        </w:trPr>
        <w:tc>
          <w:tcPr>
            <w:tcW w:w="450" w:type="dxa"/>
            <w:tcBorders>
              <w:top w:val="nil"/>
              <w:left w:val="nil"/>
              <w:bottom w:val="nil"/>
              <w:right w:val="nil"/>
            </w:tcBorders>
            <w:shd w:val="clear" w:color="auto" w:fill="auto"/>
          </w:tcPr>
          <w:p w14:paraId="1B377A5C" w14:textId="6B370D8A" w:rsidR="00182D23" w:rsidRPr="00F179E6" w:rsidRDefault="009A6876" w:rsidP="00D242B0">
            <w:pPr>
              <w:spacing w:before="120"/>
              <w:jc w:val="right"/>
              <w:rPr>
                <w:rFonts w:asciiTheme="minorHAnsi" w:hAnsiTheme="minorHAnsi" w:cstheme="minorHAnsi"/>
                <w:color w:val="000000"/>
                <w:sz w:val="22"/>
                <w:szCs w:val="22"/>
              </w:rPr>
            </w:pPr>
            <w:r>
              <w:rPr>
                <w:rFonts w:asciiTheme="minorHAnsi" w:hAnsiTheme="minorHAnsi" w:cstheme="minorHAnsi"/>
                <w:color w:val="000000"/>
                <w:sz w:val="22"/>
                <w:szCs w:val="22"/>
              </w:rPr>
              <w:t>5</w:t>
            </w:r>
          </w:p>
        </w:tc>
        <w:tc>
          <w:tcPr>
            <w:tcW w:w="8280" w:type="dxa"/>
            <w:tcBorders>
              <w:top w:val="nil"/>
              <w:left w:val="nil"/>
              <w:bottom w:val="nil"/>
              <w:right w:val="nil"/>
            </w:tcBorders>
            <w:shd w:val="clear" w:color="auto" w:fill="auto"/>
            <w:noWrap/>
            <w:vAlign w:val="bottom"/>
          </w:tcPr>
          <w:p w14:paraId="3A5DD02C" w14:textId="6EB29AA5" w:rsidR="00182D23" w:rsidRPr="00182D23" w:rsidRDefault="00182D23" w:rsidP="00D242B0">
            <w:pPr>
              <w:spacing w:before="120"/>
              <w:rPr>
                <w:rFonts w:asciiTheme="minorHAnsi" w:hAnsiTheme="minorHAnsi" w:cstheme="minorHAnsi"/>
                <w:color w:val="000000"/>
                <w:sz w:val="22"/>
                <w:szCs w:val="22"/>
                <w:lang w:val="nl-BE"/>
              </w:rPr>
            </w:pPr>
            <w:r w:rsidRPr="00263810">
              <w:rPr>
                <w:rFonts w:asciiTheme="minorHAnsi" w:hAnsiTheme="minorHAnsi" w:cstheme="minorHAnsi"/>
                <w:b/>
                <w:bCs/>
                <w:color w:val="000000"/>
                <w:sz w:val="22"/>
                <w:szCs w:val="22"/>
              </w:rPr>
              <w:t>Leroy JL</w:t>
            </w:r>
            <w:r w:rsidRPr="00263810">
              <w:rPr>
                <w:rFonts w:asciiTheme="minorHAnsi" w:hAnsiTheme="minorHAnsi" w:cstheme="minorHAnsi"/>
                <w:color w:val="000000"/>
                <w:sz w:val="22"/>
                <w:szCs w:val="22"/>
              </w:rPr>
              <w:t xml:space="preserve">. January 12, 2022. </w:t>
            </w:r>
            <w:r w:rsidRPr="0087614B">
              <w:rPr>
                <w:rFonts w:asciiTheme="minorHAnsi" w:hAnsiTheme="minorHAnsi" w:cstheme="minorHAnsi"/>
                <w:color w:val="000000"/>
                <w:sz w:val="22"/>
                <w:szCs w:val="22"/>
              </w:rPr>
              <w:t xml:space="preserve">We moeten minder kinderen krijgen, niet meer </w:t>
            </w:r>
            <w:r w:rsidRPr="0087614B">
              <w:rPr>
                <w:rFonts w:asciiTheme="minorHAnsi" w:hAnsiTheme="minorHAnsi" w:cstheme="minorHAnsi"/>
                <w:i/>
                <w:iCs/>
                <w:color w:val="000000"/>
                <w:sz w:val="22"/>
                <w:szCs w:val="22"/>
              </w:rPr>
              <w:t xml:space="preserve">[We </w:t>
            </w:r>
            <w:r w:rsidR="00D27279" w:rsidRPr="0087614B">
              <w:rPr>
                <w:rFonts w:asciiTheme="minorHAnsi" w:hAnsiTheme="minorHAnsi" w:cstheme="minorHAnsi"/>
                <w:i/>
                <w:iCs/>
                <w:color w:val="000000"/>
                <w:sz w:val="22"/>
                <w:szCs w:val="22"/>
              </w:rPr>
              <w:t>need to</w:t>
            </w:r>
            <w:r w:rsidRPr="0087614B">
              <w:rPr>
                <w:rFonts w:asciiTheme="minorHAnsi" w:hAnsiTheme="minorHAnsi" w:cstheme="minorHAnsi"/>
                <w:i/>
                <w:iCs/>
                <w:color w:val="000000"/>
                <w:sz w:val="22"/>
                <w:szCs w:val="22"/>
              </w:rPr>
              <w:t xml:space="preserve"> have fewer children, not more].</w:t>
            </w:r>
            <w:r w:rsidRPr="0087614B">
              <w:rPr>
                <w:rFonts w:asciiTheme="minorHAnsi" w:hAnsiTheme="minorHAnsi" w:cstheme="minorHAnsi"/>
                <w:color w:val="000000"/>
                <w:sz w:val="22"/>
                <w:szCs w:val="22"/>
              </w:rPr>
              <w:t xml:space="preserve"> De Standaard. </w:t>
            </w:r>
            <w:hyperlink r:id="rId14" w:history="1">
              <w:r w:rsidRPr="000E4198">
                <w:rPr>
                  <w:rStyle w:val="Hyperlink"/>
                  <w:rFonts w:asciiTheme="minorHAnsi" w:hAnsiTheme="minorHAnsi" w:cstheme="minorHAnsi"/>
                  <w:sz w:val="22"/>
                  <w:szCs w:val="22"/>
                  <w:lang w:val="nl-BE"/>
                </w:rPr>
                <w:t>https://www.standaard.be/cnt/dmf20220111_98077694</w:t>
              </w:r>
            </w:hyperlink>
            <w:r>
              <w:rPr>
                <w:rFonts w:asciiTheme="minorHAnsi" w:hAnsiTheme="minorHAnsi" w:cstheme="minorHAnsi"/>
                <w:color w:val="000000"/>
                <w:sz w:val="22"/>
                <w:szCs w:val="22"/>
                <w:lang w:val="nl-BE"/>
              </w:rPr>
              <w:t xml:space="preserve"> </w:t>
            </w:r>
          </w:p>
        </w:tc>
      </w:tr>
      <w:tr w:rsidR="00D27279" w:rsidRPr="00D27279" w14:paraId="148F0B20" w14:textId="77777777" w:rsidTr="00D242B0">
        <w:trPr>
          <w:trHeight w:val="312"/>
        </w:trPr>
        <w:tc>
          <w:tcPr>
            <w:tcW w:w="450" w:type="dxa"/>
            <w:tcBorders>
              <w:top w:val="nil"/>
              <w:left w:val="nil"/>
              <w:bottom w:val="nil"/>
              <w:right w:val="nil"/>
            </w:tcBorders>
            <w:shd w:val="clear" w:color="auto" w:fill="auto"/>
          </w:tcPr>
          <w:p w14:paraId="2DFBAA59" w14:textId="77255E89" w:rsidR="00D27279" w:rsidRDefault="00D27279" w:rsidP="00D242B0">
            <w:pPr>
              <w:spacing w:before="120"/>
              <w:jc w:val="right"/>
              <w:rPr>
                <w:rFonts w:asciiTheme="minorHAnsi" w:hAnsiTheme="minorHAnsi" w:cstheme="minorHAnsi"/>
                <w:color w:val="000000"/>
                <w:sz w:val="22"/>
                <w:szCs w:val="22"/>
              </w:rPr>
            </w:pPr>
            <w:r>
              <w:rPr>
                <w:rFonts w:asciiTheme="minorHAnsi" w:hAnsiTheme="minorHAnsi" w:cstheme="minorHAnsi"/>
                <w:color w:val="000000"/>
                <w:sz w:val="22"/>
                <w:szCs w:val="22"/>
              </w:rPr>
              <w:t>6</w:t>
            </w:r>
          </w:p>
        </w:tc>
        <w:tc>
          <w:tcPr>
            <w:tcW w:w="8280" w:type="dxa"/>
            <w:tcBorders>
              <w:top w:val="nil"/>
              <w:left w:val="nil"/>
              <w:bottom w:val="nil"/>
              <w:right w:val="nil"/>
            </w:tcBorders>
            <w:shd w:val="clear" w:color="auto" w:fill="auto"/>
            <w:noWrap/>
            <w:vAlign w:val="bottom"/>
          </w:tcPr>
          <w:p w14:paraId="2AC2F71E" w14:textId="5EBD377A" w:rsidR="00D27279" w:rsidRPr="00D27279" w:rsidRDefault="00D27279" w:rsidP="00D242B0">
            <w:pPr>
              <w:spacing w:before="120"/>
              <w:rPr>
                <w:rFonts w:asciiTheme="minorHAnsi" w:hAnsiTheme="minorHAnsi" w:cstheme="minorHAnsi"/>
                <w:color w:val="000000"/>
                <w:sz w:val="22"/>
                <w:szCs w:val="22"/>
              </w:rPr>
            </w:pPr>
            <w:r w:rsidRPr="009A6876">
              <w:rPr>
                <w:rFonts w:asciiTheme="minorHAnsi" w:hAnsiTheme="minorHAnsi" w:cstheme="minorHAnsi"/>
                <w:b/>
                <w:bCs/>
                <w:color w:val="000000"/>
                <w:sz w:val="22"/>
                <w:szCs w:val="22"/>
                <w:lang w:val="nl-BE"/>
              </w:rPr>
              <w:t>Leroy JL</w:t>
            </w:r>
            <w:r w:rsidRPr="00182D23">
              <w:rPr>
                <w:rFonts w:asciiTheme="minorHAnsi" w:hAnsiTheme="minorHAnsi" w:cstheme="minorHAnsi"/>
                <w:color w:val="000000"/>
                <w:sz w:val="22"/>
                <w:szCs w:val="22"/>
                <w:lang w:val="nl-BE"/>
              </w:rPr>
              <w:t xml:space="preserve">. </w:t>
            </w:r>
            <w:r>
              <w:rPr>
                <w:rFonts w:asciiTheme="minorHAnsi" w:hAnsiTheme="minorHAnsi" w:cstheme="minorHAnsi"/>
                <w:color w:val="000000"/>
                <w:sz w:val="22"/>
                <w:szCs w:val="22"/>
                <w:lang w:val="nl-BE"/>
              </w:rPr>
              <w:t>February</w:t>
            </w:r>
            <w:r w:rsidRPr="00182D23">
              <w:rPr>
                <w:rFonts w:asciiTheme="minorHAnsi" w:hAnsiTheme="minorHAnsi" w:cstheme="minorHAnsi"/>
                <w:color w:val="000000"/>
                <w:sz w:val="22"/>
                <w:szCs w:val="22"/>
                <w:lang w:val="nl-BE"/>
              </w:rPr>
              <w:t xml:space="preserve"> 1</w:t>
            </w:r>
            <w:r>
              <w:rPr>
                <w:rFonts w:asciiTheme="minorHAnsi" w:hAnsiTheme="minorHAnsi" w:cstheme="minorHAnsi"/>
                <w:color w:val="000000"/>
                <w:sz w:val="22"/>
                <w:szCs w:val="22"/>
                <w:lang w:val="nl-BE"/>
              </w:rPr>
              <w:t>4</w:t>
            </w:r>
            <w:r w:rsidRPr="00182D23">
              <w:rPr>
                <w:rFonts w:asciiTheme="minorHAnsi" w:hAnsiTheme="minorHAnsi" w:cstheme="minorHAnsi"/>
                <w:color w:val="000000"/>
                <w:sz w:val="22"/>
                <w:szCs w:val="22"/>
                <w:lang w:val="nl-BE"/>
              </w:rPr>
              <w:t>, 202</w:t>
            </w:r>
            <w:r>
              <w:rPr>
                <w:rFonts w:asciiTheme="minorHAnsi" w:hAnsiTheme="minorHAnsi" w:cstheme="minorHAnsi"/>
                <w:color w:val="000000"/>
                <w:sz w:val="22"/>
                <w:szCs w:val="22"/>
                <w:lang w:val="nl-BE"/>
              </w:rPr>
              <w:t>3</w:t>
            </w:r>
            <w:r w:rsidRPr="00182D23">
              <w:rPr>
                <w:rFonts w:asciiTheme="minorHAnsi" w:hAnsiTheme="minorHAnsi" w:cstheme="minorHAnsi"/>
                <w:color w:val="000000"/>
                <w:sz w:val="22"/>
                <w:szCs w:val="22"/>
                <w:lang w:val="nl-BE"/>
              </w:rPr>
              <w:t xml:space="preserve">. </w:t>
            </w:r>
            <w:r w:rsidRPr="00D27279">
              <w:rPr>
                <w:rFonts w:asciiTheme="minorHAnsi" w:hAnsiTheme="minorHAnsi" w:cstheme="minorHAnsi"/>
                <w:color w:val="000000"/>
                <w:sz w:val="22"/>
                <w:szCs w:val="22"/>
                <w:lang w:val="nl-BE"/>
              </w:rPr>
              <w:t>Hoe kan ik de energiesteun terugbetalen?</w:t>
            </w:r>
            <w:r>
              <w:rPr>
                <w:rFonts w:asciiTheme="minorHAnsi" w:hAnsiTheme="minorHAnsi" w:cstheme="minorHAnsi"/>
                <w:color w:val="000000"/>
                <w:sz w:val="22"/>
                <w:szCs w:val="22"/>
                <w:lang w:val="nl-BE"/>
              </w:rPr>
              <w:t xml:space="preserve"> </w:t>
            </w:r>
            <w:r w:rsidRPr="00D27279">
              <w:rPr>
                <w:rFonts w:asciiTheme="minorHAnsi" w:hAnsiTheme="minorHAnsi" w:cstheme="minorHAnsi"/>
                <w:i/>
                <w:iCs/>
                <w:color w:val="000000"/>
                <w:sz w:val="22"/>
                <w:szCs w:val="22"/>
              </w:rPr>
              <w:t>[How can I reimburse the energy support?]</w:t>
            </w:r>
            <w:r w:rsidRPr="00D27279">
              <w:rPr>
                <w:rFonts w:asciiTheme="minorHAnsi" w:hAnsiTheme="minorHAnsi" w:cstheme="minorHAnsi"/>
                <w:color w:val="000000"/>
                <w:sz w:val="22"/>
                <w:szCs w:val="22"/>
              </w:rPr>
              <w:t xml:space="preserve">. De </w:t>
            </w:r>
            <w:proofErr w:type="spellStart"/>
            <w:r w:rsidRPr="00D27279">
              <w:rPr>
                <w:rFonts w:asciiTheme="minorHAnsi" w:hAnsiTheme="minorHAnsi" w:cstheme="minorHAnsi"/>
                <w:color w:val="000000"/>
                <w:sz w:val="22"/>
                <w:szCs w:val="22"/>
              </w:rPr>
              <w:t>Standaard</w:t>
            </w:r>
            <w:proofErr w:type="spellEnd"/>
            <w:r w:rsidRPr="00D27279">
              <w:rPr>
                <w:rFonts w:asciiTheme="minorHAnsi" w:hAnsiTheme="minorHAnsi" w:cstheme="minorHAnsi"/>
                <w:color w:val="000000"/>
                <w:sz w:val="22"/>
                <w:szCs w:val="22"/>
              </w:rPr>
              <w:t xml:space="preserve">. </w:t>
            </w:r>
            <w:hyperlink r:id="rId15" w:history="1">
              <w:r w:rsidRPr="00F31EE8">
                <w:rPr>
                  <w:rStyle w:val="Hyperlink"/>
                  <w:rFonts w:asciiTheme="minorHAnsi" w:hAnsiTheme="minorHAnsi" w:cstheme="minorHAnsi"/>
                  <w:sz w:val="22"/>
                  <w:szCs w:val="22"/>
                </w:rPr>
                <w:t>https://www.standaard.be/cnt/dmf20230213_98577543</w:t>
              </w:r>
            </w:hyperlink>
          </w:p>
        </w:tc>
      </w:tr>
    </w:tbl>
    <w:p w14:paraId="04D1D60D" w14:textId="77777777" w:rsidR="00771AC8" w:rsidRPr="00D27279" w:rsidRDefault="00771AC8" w:rsidP="00771AC8">
      <w:pPr>
        <w:keepNext/>
        <w:rPr>
          <w:rFonts w:asciiTheme="minorHAnsi" w:hAnsiTheme="minorHAnsi" w:cstheme="minorHAnsi"/>
          <w:b/>
          <w:bCs/>
          <w:sz w:val="22"/>
          <w:szCs w:val="22"/>
        </w:rPr>
      </w:pPr>
    </w:p>
    <w:sectPr w:rsidR="00771AC8" w:rsidRPr="00D27279" w:rsidSect="003975E4">
      <w:headerReference w:type="default" r:id="rId16"/>
      <w:pgSz w:w="12240" w:h="15840"/>
      <w:pgMar w:top="1260" w:right="1800" w:bottom="126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8EB4D9E" w14:textId="77777777" w:rsidR="00466CF2" w:rsidRDefault="00466CF2">
      <w:r>
        <w:separator/>
      </w:r>
    </w:p>
  </w:endnote>
  <w:endnote w:type="continuationSeparator" w:id="0">
    <w:p w14:paraId="5E903ABF" w14:textId="77777777" w:rsidR="00466CF2" w:rsidRDefault="00466C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Vrinda">
    <w:panose1 w:val="00000400000000000000"/>
    <w:charset w:val="00"/>
    <w:family w:val="swiss"/>
    <w:pitch w:val="variable"/>
    <w:sig w:usb0="0001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11A99CA" w14:textId="77777777" w:rsidR="00466CF2" w:rsidRDefault="00466CF2">
      <w:r>
        <w:separator/>
      </w:r>
    </w:p>
  </w:footnote>
  <w:footnote w:type="continuationSeparator" w:id="0">
    <w:p w14:paraId="5A3BE8D7" w14:textId="77777777" w:rsidR="00466CF2" w:rsidRDefault="00466C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0948D6" w14:textId="1BC54CE4" w:rsidR="00D26A4A" w:rsidRPr="00CA0C25" w:rsidRDefault="00D26A4A" w:rsidP="00A553AB">
    <w:pPr>
      <w:pStyle w:val="Header"/>
      <w:rPr>
        <w:rFonts w:ascii="Arial" w:hAnsi="Arial" w:cs="Arial"/>
        <w:sz w:val="16"/>
        <w:szCs w:val="16"/>
      </w:rPr>
    </w:pPr>
    <w:r w:rsidRPr="00CA0C25">
      <w:rPr>
        <w:rFonts w:ascii="Arial" w:hAnsi="Arial" w:cs="Arial"/>
        <w:sz w:val="16"/>
        <w:szCs w:val="16"/>
      </w:rPr>
      <w:t xml:space="preserve">Curriculum Vitae </w:t>
    </w:r>
    <w:r w:rsidR="008D5E1E">
      <w:rPr>
        <w:rFonts w:ascii="Arial" w:hAnsi="Arial" w:cs="Arial"/>
        <w:sz w:val="16"/>
        <w:szCs w:val="16"/>
      </w:rPr>
      <w:t>(</w:t>
    </w:r>
    <w:r w:rsidR="004B7214">
      <w:rPr>
        <w:rFonts w:ascii="Arial" w:hAnsi="Arial" w:cs="Arial"/>
        <w:sz w:val="16"/>
        <w:szCs w:val="16"/>
      </w:rPr>
      <w:t>Jun</w:t>
    </w:r>
    <w:r w:rsidR="0087614B">
      <w:rPr>
        <w:rFonts w:ascii="Arial" w:hAnsi="Arial" w:cs="Arial"/>
        <w:sz w:val="16"/>
        <w:szCs w:val="16"/>
      </w:rPr>
      <w:t xml:space="preserve"> 2024</w:t>
    </w:r>
    <w:r w:rsidR="008D5E1E">
      <w:rPr>
        <w:rFonts w:ascii="Arial" w:hAnsi="Arial" w:cs="Arial"/>
        <w:sz w:val="16"/>
        <w:szCs w:val="16"/>
      </w:rPr>
      <w:t>)</w:t>
    </w:r>
    <w:r w:rsidRPr="00CA0C25">
      <w:rPr>
        <w:rFonts w:ascii="Arial" w:hAnsi="Arial" w:cs="Arial"/>
        <w:sz w:val="16"/>
        <w:szCs w:val="16"/>
      </w:rPr>
      <w:tab/>
      <w:t>Jef L Leroy</w:t>
    </w:r>
    <w:r w:rsidRPr="00CA0C25">
      <w:rPr>
        <w:rFonts w:ascii="Arial" w:hAnsi="Arial" w:cs="Arial"/>
        <w:sz w:val="16"/>
        <w:szCs w:val="16"/>
      </w:rPr>
      <w:tab/>
      <w:t xml:space="preserve">Page </w:t>
    </w:r>
    <w:r w:rsidRPr="00CA0C25">
      <w:rPr>
        <w:rStyle w:val="PageNumber"/>
        <w:rFonts w:ascii="Arial" w:hAnsi="Arial" w:cs="Arial"/>
        <w:sz w:val="16"/>
        <w:szCs w:val="16"/>
      </w:rPr>
      <w:fldChar w:fldCharType="begin"/>
    </w:r>
    <w:r w:rsidRPr="00CA0C25">
      <w:rPr>
        <w:rStyle w:val="PageNumber"/>
        <w:rFonts w:ascii="Arial" w:hAnsi="Arial" w:cs="Arial"/>
        <w:sz w:val="16"/>
        <w:szCs w:val="16"/>
      </w:rPr>
      <w:instrText xml:space="preserve"> PAGE </w:instrText>
    </w:r>
    <w:r w:rsidRPr="00CA0C25">
      <w:rPr>
        <w:rStyle w:val="PageNumber"/>
        <w:rFonts w:ascii="Arial" w:hAnsi="Arial" w:cs="Arial"/>
        <w:sz w:val="16"/>
        <w:szCs w:val="16"/>
      </w:rPr>
      <w:fldChar w:fldCharType="separate"/>
    </w:r>
    <w:r w:rsidR="00BD3E4A">
      <w:rPr>
        <w:rStyle w:val="PageNumber"/>
        <w:rFonts w:ascii="Arial" w:hAnsi="Arial" w:cs="Arial"/>
        <w:noProof/>
        <w:sz w:val="16"/>
        <w:szCs w:val="16"/>
      </w:rPr>
      <w:t>6</w:t>
    </w:r>
    <w:r w:rsidRPr="00CA0C25">
      <w:rPr>
        <w:rStyle w:val="PageNumber"/>
        <w:rFonts w:ascii="Arial" w:hAnsi="Arial" w:cs="Arial"/>
        <w:sz w:val="16"/>
        <w:szCs w:val="16"/>
      </w:rPr>
      <w:fldChar w:fldCharType="end"/>
    </w:r>
    <w:r w:rsidRPr="00CA0C25">
      <w:rPr>
        <w:rStyle w:val="PageNumber"/>
        <w:rFonts w:ascii="Arial" w:hAnsi="Arial" w:cs="Arial"/>
        <w:sz w:val="16"/>
        <w:szCs w:val="16"/>
      </w:rPr>
      <w:t xml:space="preserve"> of </w:t>
    </w:r>
    <w:r w:rsidRPr="00CA0C25">
      <w:rPr>
        <w:rStyle w:val="PageNumber"/>
        <w:rFonts w:ascii="Arial" w:hAnsi="Arial" w:cs="Arial"/>
        <w:sz w:val="16"/>
        <w:szCs w:val="16"/>
      </w:rPr>
      <w:fldChar w:fldCharType="begin"/>
    </w:r>
    <w:r w:rsidRPr="00CA0C25">
      <w:rPr>
        <w:rStyle w:val="PageNumber"/>
        <w:rFonts w:ascii="Arial" w:hAnsi="Arial" w:cs="Arial"/>
        <w:sz w:val="16"/>
        <w:szCs w:val="16"/>
      </w:rPr>
      <w:instrText xml:space="preserve"> NUMPAGES </w:instrText>
    </w:r>
    <w:r w:rsidRPr="00CA0C25">
      <w:rPr>
        <w:rStyle w:val="PageNumber"/>
        <w:rFonts w:ascii="Arial" w:hAnsi="Arial" w:cs="Arial"/>
        <w:sz w:val="16"/>
        <w:szCs w:val="16"/>
      </w:rPr>
      <w:fldChar w:fldCharType="separate"/>
    </w:r>
    <w:r w:rsidR="00BD3E4A">
      <w:rPr>
        <w:rStyle w:val="PageNumber"/>
        <w:rFonts w:ascii="Arial" w:hAnsi="Arial" w:cs="Arial"/>
        <w:noProof/>
        <w:sz w:val="16"/>
        <w:szCs w:val="16"/>
      </w:rPr>
      <w:t>12</w:t>
    </w:r>
    <w:r w:rsidRPr="00CA0C25">
      <w:rPr>
        <w:rStyle w:val="PageNumber"/>
        <w:rFonts w:ascii="Arial" w:hAnsi="Arial" w:cs="Arial"/>
        <w:sz w:val="16"/>
        <w:szCs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E"/>
    <w:multiLevelType w:val="singleLevel"/>
    <w:tmpl w:val="10307EDE"/>
    <w:lvl w:ilvl="0">
      <w:numFmt w:val="decimal"/>
      <w:lvlText w:val="*"/>
      <w:lvlJc w:val="left"/>
    </w:lvl>
  </w:abstractNum>
  <w:abstractNum w:abstractNumId="1" w15:restartNumberingAfterBreak="0">
    <w:nsid w:val="0B1608BF"/>
    <w:multiLevelType w:val="hybridMultilevel"/>
    <w:tmpl w:val="5584051C"/>
    <w:lvl w:ilvl="0" w:tplc="0CA67EC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3F5B84"/>
    <w:multiLevelType w:val="hybridMultilevel"/>
    <w:tmpl w:val="29ECA26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B2F6E1E"/>
    <w:multiLevelType w:val="hybridMultilevel"/>
    <w:tmpl w:val="8B466A58"/>
    <w:lvl w:ilvl="0" w:tplc="0CA67EC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5D6195A"/>
    <w:multiLevelType w:val="multilevel"/>
    <w:tmpl w:val="95FC8836"/>
    <w:lvl w:ilvl="0">
      <w:start w:val="2014"/>
      <w:numFmt w:val="decimal"/>
      <w:lvlText w:val="%1"/>
      <w:lvlJc w:val="left"/>
      <w:pPr>
        <w:ind w:left="936" w:hanging="936"/>
      </w:pPr>
      <w:rPr>
        <w:rFonts w:hint="default"/>
      </w:rPr>
    </w:lvl>
    <w:lvl w:ilvl="1">
      <w:start w:val="2017"/>
      <w:numFmt w:val="decimal"/>
      <w:lvlText w:val="%1-%2"/>
      <w:lvlJc w:val="left"/>
      <w:pPr>
        <w:ind w:left="936" w:hanging="936"/>
      </w:pPr>
      <w:rPr>
        <w:rFonts w:hint="default"/>
      </w:rPr>
    </w:lvl>
    <w:lvl w:ilvl="2">
      <w:start w:val="1"/>
      <w:numFmt w:val="decimal"/>
      <w:lvlText w:val="%1-%2.%3"/>
      <w:lvlJc w:val="left"/>
      <w:pPr>
        <w:ind w:left="936" w:hanging="936"/>
      </w:pPr>
      <w:rPr>
        <w:rFonts w:hint="default"/>
      </w:rPr>
    </w:lvl>
    <w:lvl w:ilvl="3">
      <w:start w:val="1"/>
      <w:numFmt w:val="decimal"/>
      <w:lvlText w:val="%1-%2.%3.%4"/>
      <w:lvlJc w:val="left"/>
      <w:pPr>
        <w:ind w:left="936" w:hanging="936"/>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2EC1C87"/>
    <w:multiLevelType w:val="hybridMultilevel"/>
    <w:tmpl w:val="3CDEA4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37112BA"/>
    <w:multiLevelType w:val="hybridMultilevel"/>
    <w:tmpl w:val="404C2044"/>
    <w:lvl w:ilvl="0" w:tplc="0CA67EC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9904F9D"/>
    <w:multiLevelType w:val="hybridMultilevel"/>
    <w:tmpl w:val="DF8EF34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15:restartNumberingAfterBreak="0">
    <w:nsid w:val="50063662"/>
    <w:multiLevelType w:val="hybridMultilevel"/>
    <w:tmpl w:val="18E803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65C6296"/>
    <w:multiLevelType w:val="hybridMultilevel"/>
    <w:tmpl w:val="0ADAD19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66EF2BAA"/>
    <w:multiLevelType w:val="multilevel"/>
    <w:tmpl w:val="9A78580E"/>
    <w:lvl w:ilvl="0">
      <w:start w:val="2014"/>
      <w:numFmt w:val="decimal"/>
      <w:lvlText w:val="%1"/>
      <w:lvlJc w:val="left"/>
      <w:pPr>
        <w:ind w:left="936" w:hanging="936"/>
      </w:pPr>
      <w:rPr>
        <w:rFonts w:hint="default"/>
      </w:rPr>
    </w:lvl>
    <w:lvl w:ilvl="1">
      <w:start w:val="2017"/>
      <w:numFmt w:val="decimal"/>
      <w:lvlText w:val="%1-%2"/>
      <w:lvlJc w:val="left"/>
      <w:pPr>
        <w:ind w:left="936" w:hanging="936"/>
      </w:pPr>
      <w:rPr>
        <w:rFonts w:hint="default"/>
      </w:rPr>
    </w:lvl>
    <w:lvl w:ilvl="2">
      <w:start w:val="1"/>
      <w:numFmt w:val="decimal"/>
      <w:lvlText w:val="%1-%2.%3"/>
      <w:lvlJc w:val="left"/>
      <w:pPr>
        <w:ind w:left="936" w:hanging="936"/>
      </w:pPr>
      <w:rPr>
        <w:rFonts w:hint="default"/>
      </w:rPr>
    </w:lvl>
    <w:lvl w:ilvl="3">
      <w:start w:val="1"/>
      <w:numFmt w:val="decimal"/>
      <w:lvlText w:val="%1-%2.%3.%4"/>
      <w:lvlJc w:val="left"/>
      <w:pPr>
        <w:ind w:left="936" w:hanging="936"/>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8ED0A66"/>
    <w:multiLevelType w:val="hybridMultilevel"/>
    <w:tmpl w:val="1856FE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3455C54"/>
    <w:multiLevelType w:val="multilevel"/>
    <w:tmpl w:val="9E5EEC78"/>
    <w:lvl w:ilvl="0">
      <w:start w:val="2004"/>
      <w:numFmt w:val="decimal"/>
      <w:lvlText w:val="%1"/>
      <w:lvlJc w:val="left"/>
      <w:pPr>
        <w:tabs>
          <w:tab w:val="num" w:pos="1260"/>
        </w:tabs>
        <w:ind w:left="1260" w:hanging="1260"/>
      </w:pPr>
      <w:rPr>
        <w:rFonts w:hint="default"/>
      </w:rPr>
    </w:lvl>
    <w:lvl w:ilvl="1">
      <w:start w:val="2005"/>
      <w:numFmt w:val="decimal"/>
      <w:lvlText w:val="%1-%2"/>
      <w:lvlJc w:val="left"/>
      <w:pPr>
        <w:tabs>
          <w:tab w:val="num" w:pos="1260"/>
        </w:tabs>
        <w:ind w:left="1260" w:hanging="1260"/>
      </w:pPr>
      <w:rPr>
        <w:rFonts w:hint="default"/>
      </w:rPr>
    </w:lvl>
    <w:lvl w:ilvl="2">
      <w:start w:val="1"/>
      <w:numFmt w:val="decimal"/>
      <w:lvlText w:val="%1-%2.%3"/>
      <w:lvlJc w:val="left"/>
      <w:pPr>
        <w:tabs>
          <w:tab w:val="num" w:pos="1620"/>
        </w:tabs>
        <w:ind w:left="1620" w:hanging="1260"/>
      </w:pPr>
      <w:rPr>
        <w:rFonts w:hint="default"/>
      </w:rPr>
    </w:lvl>
    <w:lvl w:ilvl="3">
      <w:start w:val="1"/>
      <w:numFmt w:val="decimal"/>
      <w:lvlText w:val="%1-%2.%3.%4"/>
      <w:lvlJc w:val="left"/>
      <w:pPr>
        <w:tabs>
          <w:tab w:val="num" w:pos="1800"/>
        </w:tabs>
        <w:ind w:left="1800" w:hanging="1260"/>
      </w:pPr>
      <w:rPr>
        <w:rFonts w:hint="default"/>
      </w:rPr>
    </w:lvl>
    <w:lvl w:ilvl="4">
      <w:start w:val="1"/>
      <w:numFmt w:val="decimal"/>
      <w:lvlText w:val="%1-%2.%3.%4.%5"/>
      <w:lvlJc w:val="left"/>
      <w:pPr>
        <w:tabs>
          <w:tab w:val="num" w:pos="1980"/>
        </w:tabs>
        <w:ind w:left="1980" w:hanging="1260"/>
      </w:pPr>
      <w:rPr>
        <w:rFonts w:hint="default"/>
      </w:rPr>
    </w:lvl>
    <w:lvl w:ilvl="5">
      <w:start w:val="1"/>
      <w:numFmt w:val="decimal"/>
      <w:lvlText w:val="%1-%2.%3.%4.%5.%6"/>
      <w:lvlJc w:val="left"/>
      <w:pPr>
        <w:tabs>
          <w:tab w:val="num" w:pos="2160"/>
        </w:tabs>
        <w:ind w:left="2160" w:hanging="126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num w:numId="1" w16cid:durableId="909583713">
    <w:abstractNumId w:val="3"/>
  </w:num>
  <w:num w:numId="2" w16cid:durableId="1390306893">
    <w:abstractNumId w:val="1"/>
  </w:num>
  <w:num w:numId="3" w16cid:durableId="531455465">
    <w:abstractNumId w:val="6"/>
  </w:num>
  <w:num w:numId="4" w16cid:durableId="1811820132">
    <w:abstractNumId w:val="0"/>
    <w:lvlOverride w:ilvl="0">
      <w:lvl w:ilvl="0">
        <w:numFmt w:val="bullet"/>
        <w:lvlText w:val=""/>
        <w:legacy w:legacy="1" w:legacySpace="0" w:legacyIndent="0"/>
        <w:lvlJc w:val="left"/>
        <w:rPr>
          <w:rFonts w:ascii="Symbol" w:hAnsi="Symbol" w:hint="default"/>
        </w:rPr>
      </w:lvl>
    </w:lvlOverride>
  </w:num>
  <w:num w:numId="5" w16cid:durableId="1787502063">
    <w:abstractNumId w:val="11"/>
  </w:num>
  <w:num w:numId="6" w16cid:durableId="569997348">
    <w:abstractNumId w:val="12"/>
  </w:num>
  <w:num w:numId="7" w16cid:durableId="408965083">
    <w:abstractNumId w:val="2"/>
  </w:num>
  <w:num w:numId="8" w16cid:durableId="635572897">
    <w:abstractNumId w:val="9"/>
  </w:num>
  <w:num w:numId="9" w16cid:durableId="1575428755">
    <w:abstractNumId w:val="7"/>
  </w:num>
  <w:num w:numId="10" w16cid:durableId="1010374866">
    <w:abstractNumId w:val="10"/>
  </w:num>
  <w:num w:numId="11" w16cid:durableId="1769109074">
    <w:abstractNumId w:val="4"/>
  </w:num>
  <w:num w:numId="12" w16cid:durableId="1377662478">
    <w:abstractNumId w:val="5"/>
  </w:num>
  <w:num w:numId="13" w16cid:durableId="172309017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橄ㄴꝠطպ찔㈇"/>
    <w:docVar w:name="EN.Layout" w:val="&lt;"/>
  </w:docVars>
  <w:rsids>
    <w:rsidRoot w:val="004F7149"/>
    <w:rsid w:val="00002EBE"/>
    <w:rsid w:val="0000690F"/>
    <w:rsid w:val="000276FA"/>
    <w:rsid w:val="00034EEC"/>
    <w:rsid w:val="00035A56"/>
    <w:rsid w:val="00036771"/>
    <w:rsid w:val="0003733E"/>
    <w:rsid w:val="000409DC"/>
    <w:rsid w:val="000444B3"/>
    <w:rsid w:val="00044A8E"/>
    <w:rsid w:val="000515EF"/>
    <w:rsid w:val="000523D5"/>
    <w:rsid w:val="000563CD"/>
    <w:rsid w:val="000659B7"/>
    <w:rsid w:val="00066D68"/>
    <w:rsid w:val="0008269D"/>
    <w:rsid w:val="00090E84"/>
    <w:rsid w:val="000931D6"/>
    <w:rsid w:val="000A20C3"/>
    <w:rsid w:val="000A30C6"/>
    <w:rsid w:val="000A412F"/>
    <w:rsid w:val="000B03F4"/>
    <w:rsid w:val="000B1821"/>
    <w:rsid w:val="000B489E"/>
    <w:rsid w:val="000B7D96"/>
    <w:rsid w:val="000C63C5"/>
    <w:rsid w:val="000C6DB4"/>
    <w:rsid w:val="000D2AD7"/>
    <w:rsid w:val="000E089C"/>
    <w:rsid w:val="000E3B7E"/>
    <w:rsid w:val="000E65A6"/>
    <w:rsid w:val="000F5F1F"/>
    <w:rsid w:val="00102C1A"/>
    <w:rsid w:val="00115E50"/>
    <w:rsid w:val="001220DB"/>
    <w:rsid w:val="00126432"/>
    <w:rsid w:val="0012725D"/>
    <w:rsid w:val="001277F1"/>
    <w:rsid w:val="00135D58"/>
    <w:rsid w:val="00146829"/>
    <w:rsid w:val="00147E96"/>
    <w:rsid w:val="00150EB9"/>
    <w:rsid w:val="0015528F"/>
    <w:rsid w:val="001555FC"/>
    <w:rsid w:val="00155AEE"/>
    <w:rsid w:val="0015732E"/>
    <w:rsid w:val="001573AC"/>
    <w:rsid w:val="0016187A"/>
    <w:rsid w:val="00162145"/>
    <w:rsid w:val="00163AFE"/>
    <w:rsid w:val="00164205"/>
    <w:rsid w:val="00170153"/>
    <w:rsid w:val="00170C7F"/>
    <w:rsid w:val="001735B1"/>
    <w:rsid w:val="00176C1F"/>
    <w:rsid w:val="00182D23"/>
    <w:rsid w:val="001840B0"/>
    <w:rsid w:val="00186826"/>
    <w:rsid w:val="00191886"/>
    <w:rsid w:val="00191F43"/>
    <w:rsid w:val="00192CEE"/>
    <w:rsid w:val="00194C57"/>
    <w:rsid w:val="00197950"/>
    <w:rsid w:val="001A1764"/>
    <w:rsid w:val="001B0293"/>
    <w:rsid w:val="001B2193"/>
    <w:rsid w:val="001B34C7"/>
    <w:rsid w:val="001B5DD5"/>
    <w:rsid w:val="001C5E8A"/>
    <w:rsid w:val="001D620A"/>
    <w:rsid w:val="001D6DD4"/>
    <w:rsid w:val="001D75EB"/>
    <w:rsid w:val="001E2EE7"/>
    <w:rsid w:val="001E6FE5"/>
    <w:rsid w:val="001F0680"/>
    <w:rsid w:val="001F2E4F"/>
    <w:rsid w:val="001F74FE"/>
    <w:rsid w:val="001F7FA3"/>
    <w:rsid w:val="00212D07"/>
    <w:rsid w:val="00213B48"/>
    <w:rsid w:val="00216492"/>
    <w:rsid w:val="00252159"/>
    <w:rsid w:val="00263810"/>
    <w:rsid w:val="00263CC8"/>
    <w:rsid w:val="002648AF"/>
    <w:rsid w:val="00267D62"/>
    <w:rsid w:val="00271680"/>
    <w:rsid w:val="00271CE4"/>
    <w:rsid w:val="00273A6D"/>
    <w:rsid w:val="00274895"/>
    <w:rsid w:val="00276380"/>
    <w:rsid w:val="002777AD"/>
    <w:rsid w:val="00282BAF"/>
    <w:rsid w:val="00284498"/>
    <w:rsid w:val="00286955"/>
    <w:rsid w:val="00295CC8"/>
    <w:rsid w:val="00295F1F"/>
    <w:rsid w:val="002A32F7"/>
    <w:rsid w:val="002A4AE6"/>
    <w:rsid w:val="002A5DE4"/>
    <w:rsid w:val="002A6280"/>
    <w:rsid w:val="002B6792"/>
    <w:rsid w:val="002C0AB7"/>
    <w:rsid w:val="002C17BF"/>
    <w:rsid w:val="002D393A"/>
    <w:rsid w:val="002D6B93"/>
    <w:rsid w:val="002E4FB0"/>
    <w:rsid w:val="002E635C"/>
    <w:rsid w:val="002F663A"/>
    <w:rsid w:val="00310F86"/>
    <w:rsid w:val="00314702"/>
    <w:rsid w:val="0031498E"/>
    <w:rsid w:val="00316EB2"/>
    <w:rsid w:val="00320338"/>
    <w:rsid w:val="00321C7B"/>
    <w:rsid w:val="00325044"/>
    <w:rsid w:val="00330695"/>
    <w:rsid w:val="0033137C"/>
    <w:rsid w:val="00332D61"/>
    <w:rsid w:val="0034604C"/>
    <w:rsid w:val="00357093"/>
    <w:rsid w:val="003631C3"/>
    <w:rsid w:val="003663BF"/>
    <w:rsid w:val="00376026"/>
    <w:rsid w:val="00377B94"/>
    <w:rsid w:val="00390D14"/>
    <w:rsid w:val="00395F4E"/>
    <w:rsid w:val="003975E4"/>
    <w:rsid w:val="00397688"/>
    <w:rsid w:val="003A0420"/>
    <w:rsid w:val="003A2CA2"/>
    <w:rsid w:val="003C21C2"/>
    <w:rsid w:val="003C2F8F"/>
    <w:rsid w:val="003C507A"/>
    <w:rsid w:val="003D5221"/>
    <w:rsid w:val="003E07E3"/>
    <w:rsid w:val="003F2E34"/>
    <w:rsid w:val="003F3E39"/>
    <w:rsid w:val="00411EE7"/>
    <w:rsid w:val="004201E2"/>
    <w:rsid w:val="004216B8"/>
    <w:rsid w:val="0042459C"/>
    <w:rsid w:val="004303A4"/>
    <w:rsid w:val="00431AAF"/>
    <w:rsid w:val="004341D7"/>
    <w:rsid w:val="00434DAA"/>
    <w:rsid w:val="0044143D"/>
    <w:rsid w:val="00452F98"/>
    <w:rsid w:val="0045465C"/>
    <w:rsid w:val="00454E2B"/>
    <w:rsid w:val="004553C7"/>
    <w:rsid w:val="00461930"/>
    <w:rsid w:val="00466CF2"/>
    <w:rsid w:val="0046794A"/>
    <w:rsid w:val="00481AA3"/>
    <w:rsid w:val="00483B1B"/>
    <w:rsid w:val="0049292F"/>
    <w:rsid w:val="00492D89"/>
    <w:rsid w:val="00495500"/>
    <w:rsid w:val="004A2AD2"/>
    <w:rsid w:val="004B06A9"/>
    <w:rsid w:val="004B7214"/>
    <w:rsid w:val="004C079D"/>
    <w:rsid w:val="004C0C96"/>
    <w:rsid w:val="004C0F04"/>
    <w:rsid w:val="004C1436"/>
    <w:rsid w:val="004C435C"/>
    <w:rsid w:val="004D48AA"/>
    <w:rsid w:val="004D50BE"/>
    <w:rsid w:val="004E3D02"/>
    <w:rsid w:val="004E6001"/>
    <w:rsid w:val="004F7149"/>
    <w:rsid w:val="00501971"/>
    <w:rsid w:val="0050272E"/>
    <w:rsid w:val="0051135C"/>
    <w:rsid w:val="00515366"/>
    <w:rsid w:val="00522161"/>
    <w:rsid w:val="00523653"/>
    <w:rsid w:val="00527B37"/>
    <w:rsid w:val="00537C43"/>
    <w:rsid w:val="00541517"/>
    <w:rsid w:val="0054422E"/>
    <w:rsid w:val="005464D8"/>
    <w:rsid w:val="00553EE4"/>
    <w:rsid w:val="005633DE"/>
    <w:rsid w:val="0057238F"/>
    <w:rsid w:val="00581180"/>
    <w:rsid w:val="0058455B"/>
    <w:rsid w:val="00585B94"/>
    <w:rsid w:val="00597895"/>
    <w:rsid w:val="005A2516"/>
    <w:rsid w:val="005A3720"/>
    <w:rsid w:val="005B3F41"/>
    <w:rsid w:val="005B78FB"/>
    <w:rsid w:val="005B7973"/>
    <w:rsid w:val="005C0D3A"/>
    <w:rsid w:val="005D4F1F"/>
    <w:rsid w:val="005E1D7F"/>
    <w:rsid w:val="005F0DC1"/>
    <w:rsid w:val="005F7506"/>
    <w:rsid w:val="00605E2B"/>
    <w:rsid w:val="00611909"/>
    <w:rsid w:val="00614E58"/>
    <w:rsid w:val="00620058"/>
    <w:rsid w:val="00627575"/>
    <w:rsid w:val="00633085"/>
    <w:rsid w:val="0064161E"/>
    <w:rsid w:val="00643788"/>
    <w:rsid w:val="0064648E"/>
    <w:rsid w:val="0065442C"/>
    <w:rsid w:val="0065563C"/>
    <w:rsid w:val="0066115C"/>
    <w:rsid w:val="006649D2"/>
    <w:rsid w:val="006659DA"/>
    <w:rsid w:val="0067184C"/>
    <w:rsid w:val="006722C9"/>
    <w:rsid w:val="006773FC"/>
    <w:rsid w:val="00685FBB"/>
    <w:rsid w:val="0069005E"/>
    <w:rsid w:val="0069045D"/>
    <w:rsid w:val="006946CD"/>
    <w:rsid w:val="00696BB1"/>
    <w:rsid w:val="00697648"/>
    <w:rsid w:val="006A0D1D"/>
    <w:rsid w:val="006A4EC0"/>
    <w:rsid w:val="006A679D"/>
    <w:rsid w:val="006B527A"/>
    <w:rsid w:val="006B7672"/>
    <w:rsid w:val="006D116C"/>
    <w:rsid w:val="006D424B"/>
    <w:rsid w:val="006D5B28"/>
    <w:rsid w:val="006D6A23"/>
    <w:rsid w:val="006D770F"/>
    <w:rsid w:val="006E29ED"/>
    <w:rsid w:val="006E66BA"/>
    <w:rsid w:val="006F2308"/>
    <w:rsid w:val="006F7F8E"/>
    <w:rsid w:val="00702516"/>
    <w:rsid w:val="00710EDB"/>
    <w:rsid w:val="007236AA"/>
    <w:rsid w:val="007258D9"/>
    <w:rsid w:val="007263BA"/>
    <w:rsid w:val="00745D50"/>
    <w:rsid w:val="00746FBE"/>
    <w:rsid w:val="00747139"/>
    <w:rsid w:val="00762650"/>
    <w:rsid w:val="00771AC8"/>
    <w:rsid w:val="00775847"/>
    <w:rsid w:val="00777D48"/>
    <w:rsid w:val="00780335"/>
    <w:rsid w:val="00780E10"/>
    <w:rsid w:val="0078556D"/>
    <w:rsid w:val="00785573"/>
    <w:rsid w:val="00796507"/>
    <w:rsid w:val="007A46D7"/>
    <w:rsid w:val="007A5925"/>
    <w:rsid w:val="007C2D1B"/>
    <w:rsid w:val="007C5652"/>
    <w:rsid w:val="007D4274"/>
    <w:rsid w:val="007D7615"/>
    <w:rsid w:val="007E24B0"/>
    <w:rsid w:val="007E4EED"/>
    <w:rsid w:val="007E7094"/>
    <w:rsid w:val="007F4B47"/>
    <w:rsid w:val="007F4E64"/>
    <w:rsid w:val="00812B5E"/>
    <w:rsid w:val="00820554"/>
    <w:rsid w:val="00824DB9"/>
    <w:rsid w:val="00826C47"/>
    <w:rsid w:val="00830C3F"/>
    <w:rsid w:val="00835D54"/>
    <w:rsid w:val="00844087"/>
    <w:rsid w:val="00844463"/>
    <w:rsid w:val="00844535"/>
    <w:rsid w:val="00845F15"/>
    <w:rsid w:val="008474AC"/>
    <w:rsid w:val="00847E0F"/>
    <w:rsid w:val="00850767"/>
    <w:rsid w:val="00851921"/>
    <w:rsid w:val="00856446"/>
    <w:rsid w:val="008656AF"/>
    <w:rsid w:val="0087614B"/>
    <w:rsid w:val="0088268B"/>
    <w:rsid w:val="0088306E"/>
    <w:rsid w:val="0088734E"/>
    <w:rsid w:val="008921CD"/>
    <w:rsid w:val="00896B19"/>
    <w:rsid w:val="008A0CF2"/>
    <w:rsid w:val="008A7C72"/>
    <w:rsid w:val="008B6A09"/>
    <w:rsid w:val="008C70F1"/>
    <w:rsid w:val="008D1E6E"/>
    <w:rsid w:val="008D5E1E"/>
    <w:rsid w:val="008E28C0"/>
    <w:rsid w:val="008E70CE"/>
    <w:rsid w:val="0091527E"/>
    <w:rsid w:val="00916758"/>
    <w:rsid w:val="00923FF9"/>
    <w:rsid w:val="0092657F"/>
    <w:rsid w:val="00927DE9"/>
    <w:rsid w:val="00935D28"/>
    <w:rsid w:val="00944BE0"/>
    <w:rsid w:val="00951478"/>
    <w:rsid w:val="009541D6"/>
    <w:rsid w:val="009618D2"/>
    <w:rsid w:val="00964926"/>
    <w:rsid w:val="009708B9"/>
    <w:rsid w:val="00970B31"/>
    <w:rsid w:val="00983879"/>
    <w:rsid w:val="00983C58"/>
    <w:rsid w:val="009841F6"/>
    <w:rsid w:val="009964E3"/>
    <w:rsid w:val="009A6876"/>
    <w:rsid w:val="009B103F"/>
    <w:rsid w:val="009B1083"/>
    <w:rsid w:val="009B10C6"/>
    <w:rsid w:val="009B4D12"/>
    <w:rsid w:val="009B522B"/>
    <w:rsid w:val="009B52FD"/>
    <w:rsid w:val="009C3FE0"/>
    <w:rsid w:val="009D3781"/>
    <w:rsid w:val="009D76B5"/>
    <w:rsid w:val="009E7879"/>
    <w:rsid w:val="00A00B91"/>
    <w:rsid w:val="00A02B6A"/>
    <w:rsid w:val="00A07EF4"/>
    <w:rsid w:val="00A13704"/>
    <w:rsid w:val="00A151D4"/>
    <w:rsid w:val="00A1548D"/>
    <w:rsid w:val="00A205D8"/>
    <w:rsid w:val="00A20BEE"/>
    <w:rsid w:val="00A21469"/>
    <w:rsid w:val="00A27F95"/>
    <w:rsid w:val="00A313A1"/>
    <w:rsid w:val="00A33765"/>
    <w:rsid w:val="00A33B8A"/>
    <w:rsid w:val="00A433E7"/>
    <w:rsid w:val="00A46686"/>
    <w:rsid w:val="00A545E6"/>
    <w:rsid w:val="00A5529B"/>
    <w:rsid w:val="00A553AB"/>
    <w:rsid w:val="00A879F9"/>
    <w:rsid w:val="00A96C0C"/>
    <w:rsid w:val="00AB4885"/>
    <w:rsid w:val="00AB6EF9"/>
    <w:rsid w:val="00AC35C9"/>
    <w:rsid w:val="00AD4B12"/>
    <w:rsid w:val="00AE226A"/>
    <w:rsid w:val="00AE2A16"/>
    <w:rsid w:val="00AE3ABA"/>
    <w:rsid w:val="00AF00E4"/>
    <w:rsid w:val="00AF1B9E"/>
    <w:rsid w:val="00AF7A21"/>
    <w:rsid w:val="00B05901"/>
    <w:rsid w:val="00B10962"/>
    <w:rsid w:val="00B10DAC"/>
    <w:rsid w:val="00B149C6"/>
    <w:rsid w:val="00B20770"/>
    <w:rsid w:val="00B21315"/>
    <w:rsid w:val="00B24F64"/>
    <w:rsid w:val="00B3137A"/>
    <w:rsid w:val="00B32752"/>
    <w:rsid w:val="00B43E52"/>
    <w:rsid w:val="00B46BB8"/>
    <w:rsid w:val="00B5020B"/>
    <w:rsid w:val="00B51AE7"/>
    <w:rsid w:val="00B52AEC"/>
    <w:rsid w:val="00B5338C"/>
    <w:rsid w:val="00B534D5"/>
    <w:rsid w:val="00B655EE"/>
    <w:rsid w:val="00B72AC2"/>
    <w:rsid w:val="00B845FB"/>
    <w:rsid w:val="00B87E91"/>
    <w:rsid w:val="00B87FE8"/>
    <w:rsid w:val="00B92857"/>
    <w:rsid w:val="00BA209A"/>
    <w:rsid w:val="00BA5C3B"/>
    <w:rsid w:val="00BA6107"/>
    <w:rsid w:val="00BA7A0E"/>
    <w:rsid w:val="00BB075C"/>
    <w:rsid w:val="00BB0798"/>
    <w:rsid w:val="00BB403E"/>
    <w:rsid w:val="00BC0A64"/>
    <w:rsid w:val="00BC14F6"/>
    <w:rsid w:val="00BC15C1"/>
    <w:rsid w:val="00BC3740"/>
    <w:rsid w:val="00BC6FDA"/>
    <w:rsid w:val="00BD1AFE"/>
    <w:rsid w:val="00BD3E4A"/>
    <w:rsid w:val="00BD5F3A"/>
    <w:rsid w:val="00BE56E3"/>
    <w:rsid w:val="00BE6A0D"/>
    <w:rsid w:val="00BE7FE2"/>
    <w:rsid w:val="00C002A5"/>
    <w:rsid w:val="00C0152A"/>
    <w:rsid w:val="00C01C89"/>
    <w:rsid w:val="00C022F5"/>
    <w:rsid w:val="00C023AB"/>
    <w:rsid w:val="00C07BA7"/>
    <w:rsid w:val="00C15D4C"/>
    <w:rsid w:val="00C1719B"/>
    <w:rsid w:val="00C20A34"/>
    <w:rsid w:val="00C23F16"/>
    <w:rsid w:val="00C30314"/>
    <w:rsid w:val="00C30F4B"/>
    <w:rsid w:val="00C3564C"/>
    <w:rsid w:val="00C431B1"/>
    <w:rsid w:val="00C47EB3"/>
    <w:rsid w:val="00C64E03"/>
    <w:rsid w:val="00C70555"/>
    <w:rsid w:val="00C779F2"/>
    <w:rsid w:val="00C84AC3"/>
    <w:rsid w:val="00C9329E"/>
    <w:rsid w:val="00C93D19"/>
    <w:rsid w:val="00C97BA9"/>
    <w:rsid w:val="00CA0112"/>
    <w:rsid w:val="00CA0C25"/>
    <w:rsid w:val="00CA113E"/>
    <w:rsid w:val="00CA2527"/>
    <w:rsid w:val="00CC3728"/>
    <w:rsid w:val="00CC7C61"/>
    <w:rsid w:val="00CD2628"/>
    <w:rsid w:val="00D01F67"/>
    <w:rsid w:val="00D021D2"/>
    <w:rsid w:val="00D06D3A"/>
    <w:rsid w:val="00D07F63"/>
    <w:rsid w:val="00D17942"/>
    <w:rsid w:val="00D23927"/>
    <w:rsid w:val="00D25A17"/>
    <w:rsid w:val="00D26A4A"/>
    <w:rsid w:val="00D27279"/>
    <w:rsid w:val="00D329E6"/>
    <w:rsid w:val="00D35254"/>
    <w:rsid w:val="00D414E0"/>
    <w:rsid w:val="00D4431E"/>
    <w:rsid w:val="00D45403"/>
    <w:rsid w:val="00D46943"/>
    <w:rsid w:val="00D501D0"/>
    <w:rsid w:val="00D50BA7"/>
    <w:rsid w:val="00D54EA1"/>
    <w:rsid w:val="00D6326D"/>
    <w:rsid w:val="00D63E68"/>
    <w:rsid w:val="00D70341"/>
    <w:rsid w:val="00D72080"/>
    <w:rsid w:val="00D82661"/>
    <w:rsid w:val="00D8317E"/>
    <w:rsid w:val="00D92131"/>
    <w:rsid w:val="00D923E3"/>
    <w:rsid w:val="00D926A5"/>
    <w:rsid w:val="00D92C5A"/>
    <w:rsid w:val="00D97548"/>
    <w:rsid w:val="00DA7803"/>
    <w:rsid w:val="00DB0BAC"/>
    <w:rsid w:val="00DB7791"/>
    <w:rsid w:val="00DC3258"/>
    <w:rsid w:val="00DD5BBE"/>
    <w:rsid w:val="00DE5708"/>
    <w:rsid w:val="00DF15BF"/>
    <w:rsid w:val="00DF43EA"/>
    <w:rsid w:val="00DF4E3F"/>
    <w:rsid w:val="00DF5BB6"/>
    <w:rsid w:val="00E00BC9"/>
    <w:rsid w:val="00E01ACB"/>
    <w:rsid w:val="00E041F2"/>
    <w:rsid w:val="00E05435"/>
    <w:rsid w:val="00E103C6"/>
    <w:rsid w:val="00E12D38"/>
    <w:rsid w:val="00E20297"/>
    <w:rsid w:val="00E22219"/>
    <w:rsid w:val="00E23A4A"/>
    <w:rsid w:val="00E33623"/>
    <w:rsid w:val="00E44D38"/>
    <w:rsid w:val="00E542BF"/>
    <w:rsid w:val="00E54F80"/>
    <w:rsid w:val="00E579E3"/>
    <w:rsid w:val="00E61CB8"/>
    <w:rsid w:val="00E629BF"/>
    <w:rsid w:val="00E71E5C"/>
    <w:rsid w:val="00E73A30"/>
    <w:rsid w:val="00E73C0F"/>
    <w:rsid w:val="00E82B90"/>
    <w:rsid w:val="00E93AE9"/>
    <w:rsid w:val="00E97BBD"/>
    <w:rsid w:val="00EA13D7"/>
    <w:rsid w:val="00EA21AA"/>
    <w:rsid w:val="00EA7CD2"/>
    <w:rsid w:val="00EB2C31"/>
    <w:rsid w:val="00EB5B13"/>
    <w:rsid w:val="00EC0C54"/>
    <w:rsid w:val="00EC36E5"/>
    <w:rsid w:val="00EE799D"/>
    <w:rsid w:val="00EF051E"/>
    <w:rsid w:val="00EF49A9"/>
    <w:rsid w:val="00EF5B7B"/>
    <w:rsid w:val="00F00C7B"/>
    <w:rsid w:val="00F00D13"/>
    <w:rsid w:val="00F06607"/>
    <w:rsid w:val="00F07851"/>
    <w:rsid w:val="00F10301"/>
    <w:rsid w:val="00F112E1"/>
    <w:rsid w:val="00F179E6"/>
    <w:rsid w:val="00F17C5B"/>
    <w:rsid w:val="00F17DB5"/>
    <w:rsid w:val="00F20B90"/>
    <w:rsid w:val="00F25439"/>
    <w:rsid w:val="00F307AB"/>
    <w:rsid w:val="00F36E33"/>
    <w:rsid w:val="00F432C1"/>
    <w:rsid w:val="00F44CB0"/>
    <w:rsid w:val="00F47CD3"/>
    <w:rsid w:val="00F56128"/>
    <w:rsid w:val="00F67DDB"/>
    <w:rsid w:val="00F71EE8"/>
    <w:rsid w:val="00F72695"/>
    <w:rsid w:val="00F7396A"/>
    <w:rsid w:val="00F83CAA"/>
    <w:rsid w:val="00F858F2"/>
    <w:rsid w:val="00F859A3"/>
    <w:rsid w:val="00F92B3F"/>
    <w:rsid w:val="00F95E3A"/>
    <w:rsid w:val="00FA34E9"/>
    <w:rsid w:val="00FB56B1"/>
    <w:rsid w:val="00FB7211"/>
    <w:rsid w:val="00FC3013"/>
    <w:rsid w:val="00FC3CEA"/>
    <w:rsid w:val="00FC700F"/>
    <w:rsid w:val="00FD2C53"/>
    <w:rsid w:val="00FD3A8E"/>
    <w:rsid w:val="00FD3C6F"/>
    <w:rsid w:val="00FD625D"/>
    <w:rsid w:val="00FD72C9"/>
    <w:rsid w:val="00FE31CB"/>
    <w:rsid w:val="00FF13F8"/>
    <w:rsid w:val="00FF60F2"/>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6B19A8"/>
  <w15:docId w15:val="{2F3CBDD3-5898-4B2D-8C3B-90D3D7343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C35C9"/>
    <w:rPr>
      <w:sz w:val="24"/>
      <w:szCs w:val="24"/>
    </w:rPr>
  </w:style>
  <w:style w:type="paragraph" w:styleId="Heading1">
    <w:name w:val="heading 1"/>
    <w:basedOn w:val="Normal"/>
    <w:next w:val="Normal"/>
    <w:qFormat/>
    <w:rsid w:val="00AC35C9"/>
    <w:pPr>
      <w:keepNext/>
      <w:outlineLvl w:val="0"/>
    </w:pPr>
    <w:rPr>
      <w:b/>
      <w:bCs/>
    </w:rPr>
  </w:style>
  <w:style w:type="paragraph" w:styleId="Heading2">
    <w:name w:val="heading 2"/>
    <w:basedOn w:val="Normal"/>
    <w:next w:val="Normal"/>
    <w:qFormat/>
    <w:rsid w:val="00AC35C9"/>
    <w:pPr>
      <w:keepNext/>
      <w:outlineLvl w:val="1"/>
    </w:pPr>
    <w:rPr>
      <w:b/>
      <w:bCs/>
      <w:i/>
      <w:iCs/>
    </w:rPr>
  </w:style>
  <w:style w:type="paragraph" w:styleId="Heading3">
    <w:name w:val="heading 3"/>
    <w:basedOn w:val="Normal"/>
    <w:next w:val="Normal"/>
    <w:qFormat/>
    <w:rsid w:val="00AC35C9"/>
    <w:pPr>
      <w:keepNext/>
      <w:outlineLvl w:val="2"/>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AC35C9"/>
    <w:rPr>
      <w:b/>
      <w:bCs/>
    </w:rPr>
  </w:style>
  <w:style w:type="character" w:styleId="Hyperlink">
    <w:name w:val="Hyperlink"/>
    <w:basedOn w:val="DefaultParagraphFont"/>
    <w:rsid w:val="00AC35C9"/>
    <w:rPr>
      <w:color w:val="0033FF"/>
      <w:u w:val="single"/>
    </w:rPr>
  </w:style>
  <w:style w:type="character" w:customStyle="1" w:styleId="medium-normal1">
    <w:name w:val="medium-normal1"/>
    <w:basedOn w:val="DefaultParagraphFont"/>
    <w:rsid w:val="00AC35C9"/>
    <w:rPr>
      <w:rFonts w:ascii="Arial" w:hAnsi="Arial" w:cs="Arial" w:hint="default"/>
      <w:b w:val="0"/>
      <w:bCs w:val="0"/>
      <w:i w:val="0"/>
      <w:iCs w:val="0"/>
      <w:sz w:val="26"/>
      <w:szCs w:val="26"/>
    </w:rPr>
  </w:style>
  <w:style w:type="character" w:customStyle="1" w:styleId="text-bold1">
    <w:name w:val="text-bold1"/>
    <w:basedOn w:val="DefaultParagraphFont"/>
    <w:rsid w:val="00AC35C9"/>
    <w:rPr>
      <w:rFonts w:ascii="Arial" w:hAnsi="Arial" w:cs="Arial" w:hint="default"/>
      <w:b/>
      <w:bCs/>
      <w:i w:val="0"/>
      <w:iCs w:val="0"/>
      <w:sz w:val="26"/>
      <w:szCs w:val="26"/>
    </w:rPr>
  </w:style>
  <w:style w:type="character" w:styleId="FollowedHyperlink">
    <w:name w:val="FollowedHyperlink"/>
    <w:basedOn w:val="DefaultParagraphFont"/>
    <w:rsid w:val="00AC35C9"/>
    <w:rPr>
      <w:color w:val="800080"/>
      <w:u w:val="single"/>
    </w:rPr>
  </w:style>
  <w:style w:type="paragraph" w:styleId="BodyText">
    <w:name w:val="Body Text"/>
    <w:basedOn w:val="Normal"/>
    <w:rsid w:val="00AC35C9"/>
    <w:pPr>
      <w:tabs>
        <w:tab w:val="left" w:pos="1260"/>
      </w:tabs>
      <w:spacing w:line="360" w:lineRule="auto"/>
    </w:pPr>
    <w:rPr>
      <w:rFonts w:ascii="Arial" w:hAnsi="Arial" w:cs="Arial"/>
      <w:sz w:val="20"/>
    </w:rPr>
  </w:style>
  <w:style w:type="paragraph" w:styleId="BodyText2">
    <w:name w:val="Body Text 2"/>
    <w:basedOn w:val="Normal"/>
    <w:rsid w:val="00AC35C9"/>
    <w:pPr>
      <w:spacing w:line="360" w:lineRule="auto"/>
    </w:pPr>
    <w:rPr>
      <w:rFonts w:ascii="Arial" w:hAnsi="Arial" w:cs="Arial"/>
      <w:b/>
      <w:bCs/>
      <w:sz w:val="20"/>
    </w:rPr>
  </w:style>
  <w:style w:type="paragraph" w:styleId="BodyText3">
    <w:name w:val="Body Text 3"/>
    <w:basedOn w:val="Normal"/>
    <w:rsid w:val="00AC35C9"/>
    <w:pPr>
      <w:spacing w:line="360" w:lineRule="auto"/>
    </w:pPr>
    <w:rPr>
      <w:rFonts w:ascii="Arial" w:hAnsi="Arial" w:cs="Arial"/>
      <w:b/>
      <w:bCs/>
    </w:rPr>
  </w:style>
  <w:style w:type="paragraph" w:styleId="Header">
    <w:name w:val="header"/>
    <w:basedOn w:val="Normal"/>
    <w:rsid w:val="00AC35C9"/>
    <w:pPr>
      <w:tabs>
        <w:tab w:val="center" w:pos="4320"/>
        <w:tab w:val="right" w:pos="8640"/>
      </w:tabs>
    </w:pPr>
  </w:style>
  <w:style w:type="paragraph" w:styleId="Footer">
    <w:name w:val="footer"/>
    <w:basedOn w:val="Normal"/>
    <w:rsid w:val="00AC35C9"/>
    <w:pPr>
      <w:tabs>
        <w:tab w:val="center" w:pos="4320"/>
        <w:tab w:val="right" w:pos="8640"/>
      </w:tabs>
    </w:pPr>
  </w:style>
  <w:style w:type="character" w:styleId="PageNumber">
    <w:name w:val="page number"/>
    <w:basedOn w:val="DefaultParagraphFont"/>
    <w:rsid w:val="00AC35C9"/>
  </w:style>
  <w:style w:type="paragraph" w:styleId="BalloonText">
    <w:name w:val="Balloon Text"/>
    <w:basedOn w:val="Normal"/>
    <w:semiHidden/>
    <w:rsid w:val="0015732E"/>
    <w:rPr>
      <w:rFonts w:ascii="Tahoma" w:hAnsi="Tahoma" w:cs="Tahoma"/>
      <w:sz w:val="16"/>
      <w:szCs w:val="16"/>
    </w:rPr>
  </w:style>
  <w:style w:type="paragraph" w:styleId="HTMLPreformatted">
    <w:name w:val="HTML Preformatted"/>
    <w:basedOn w:val="Normal"/>
    <w:link w:val="HTMLPreformattedChar"/>
    <w:uiPriority w:val="99"/>
    <w:unhideWhenUsed/>
    <w:rsid w:val="00F85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F858F2"/>
    <w:rPr>
      <w:rFonts w:ascii="Courier New" w:hAnsi="Courier New" w:cs="Courier New"/>
    </w:rPr>
  </w:style>
  <w:style w:type="character" w:styleId="Strong">
    <w:name w:val="Strong"/>
    <w:basedOn w:val="DefaultParagraphFont"/>
    <w:qFormat/>
    <w:rsid w:val="00C23F16"/>
    <w:rPr>
      <w:b/>
      <w:bCs/>
    </w:rPr>
  </w:style>
  <w:style w:type="character" w:customStyle="1" w:styleId="ti">
    <w:name w:val="ti"/>
    <w:basedOn w:val="DefaultParagraphFont"/>
    <w:rsid w:val="005A3720"/>
  </w:style>
  <w:style w:type="character" w:styleId="CommentReference">
    <w:name w:val="annotation reference"/>
    <w:basedOn w:val="DefaultParagraphFont"/>
    <w:semiHidden/>
    <w:rsid w:val="00CD2628"/>
    <w:rPr>
      <w:sz w:val="16"/>
      <w:szCs w:val="16"/>
    </w:rPr>
  </w:style>
  <w:style w:type="paragraph" w:styleId="CommentText">
    <w:name w:val="annotation text"/>
    <w:basedOn w:val="Normal"/>
    <w:semiHidden/>
    <w:rsid w:val="00CD2628"/>
    <w:rPr>
      <w:sz w:val="20"/>
      <w:szCs w:val="20"/>
    </w:rPr>
  </w:style>
  <w:style w:type="paragraph" w:styleId="CommentSubject">
    <w:name w:val="annotation subject"/>
    <w:basedOn w:val="CommentText"/>
    <w:next w:val="CommentText"/>
    <w:semiHidden/>
    <w:rsid w:val="00CD2628"/>
    <w:rPr>
      <w:b/>
      <w:bCs/>
    </w:rPr>
  </w:style>
  <w:style w:type="character" w:customStyle="1" w:styleId="cit-vol">
    <w:name w:val="cit-vol"/>
    <w:basedOn w:val="DefaultParagraphFont"/>
    <w:rsid w:val="00F36E33"/>
  </w:style>
  <w:style w:type="character" w:customStyle="1" w:styleId="cit-sep">
    <w:name w:val="cit-sep"/>
    <w:basedOn w:val="DefaultParagraphFont"/>
    <w:rsid w:val="00F36E33"/>
  </w:style>
  <w:style w:type="character" w:customStyle="1" w:styleId="cit-first-page">
    <w:name w:val="cit-first-page"/>
    <w:basedOn w:val="DefaultParagraphFont"/>
    <w:rsid w:val="00F36E33"/>
  </w:style>
  <w:style w:type="character" w:customStyle="1" w:styleId="cit-last-page">
    <w:name w:val="cit-last-page"/>
    <w:basedOn w:val="DefaultParagraphFont"/>
    <w:rsid w:val="00F36E33"/>
  </w:style>
  <w:style w:type="character" w:customStyle="1" w:styleId="slug-vol">
    <w:name w:val="slug-vol"/>
    <w:basedOn w:val="DefaultParagraphFont"/>
    <w:rsid w:val="00BC0A64"/>
  </w:style>
  <w:style w:type="character" w:customStyle="1" w:styleId="slug-issue">
    <w:name w:val="slug-issue"/>
    <w:basedOn w:val="DefaultParagraphFont"/>
    <w:rsid w:val="00BC0A64"/>
  </w:style>
  <w:style w:type="character" w:customStyle="1" w:styleId="slug-pages">
    <w:name w:val="slug-pages"/>
    <w:basedOn w:val="DefaultParagraphFont"/>
    <w:rsid w:val="00BC0A64"/>
  </w:style>
  <w:style w:type="character" w:styleId="Emphasis">
    <w:name w:val="Emphasis"/>
    <w:basedOn w:val="DefaultParagraphFont"/>
    <w:uiPriority w:val="20"/>
    <w:qFormat/>
    <w:rsid w:val="00A313A1"/>
    <w:rPr>
      <w:i/>
      <w:iCs/>
    </w:rPr>
  </w:style>
  <w:style w:type="paragraph" w:styleId="ListParagraph">
    <w:name w:val="List Paragraph"/>
    <w:basedOn w:val="Normal"/>
    <w:uiPriority w:val="34"/>
    <w:qFormat/>
    <w:rsid w:val="00A46686"/>
    <w:pPr>
      <w:ind w:left="720"/>
      <w:contextualSpacing/>
    </w:pPr>
  </w:style>
  <w:style w:type="table" w:styleId="TableGrid">
    <w:name w:val="Table Grid"/>
    <w:basedOn w:val="TableNormal"/>
    <w:rsid w:val="00F47C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71AC8"/>
    <w:rPr>
      <w:color w:val="605E5C"/>
      <w:shd w:val="clear" w:color="auto" w:fill="E1DFDD"/>
    </w:rPr>
  </w:style>
  <w:style w:type="paragraph" w:customStyle="1" w:styleId="Default">
    <w:name w:val="Default"/>
    <w:rsid w:val="00B149C6"/>
    <w:pPr>
      <w:autoSpaceDE w:val="0"/>
      <w:autoSpaceDN w:val="0"/>
      <w:adjustRightInd w:val="0"/>
    </w:pPr>
    <w:rPr>
      <w:rFonts w:ascii="Open Sans" w:hAnsi="Open Sans" w:cs="Open San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3190972">
      <w:bodyDiv w:val="1"/>
      <w:marLeft w:val="0"/>
      <w:marRight w:val="0"/>
      <w:marTop w:val="0"/>
      <w:marBottom w:val="0"/>
      <w:divBdr>
        <w:top w:val="none" w:sz="0" w:space="0" w:color="auto"/>
        <w:left w:val="none" w:sz="0" w:space="0" w:color="auto"/>
        <w:bottom w:val="none" w:sz="0" w:space="0" w:color="auto"/>
        <w:right w:val="none" w:sz="0" w:space="0" w:color="auto"/>
      </w:divBdr>
    </w:div>
    <w:div w:id="448011094">
      <w:bodyDiv w:val="1"/>
      <w:marLeft w:val="0"/>
      <w:marRight w:val="0"/>
      <w:marTop w:val="0"/>
      <w:marBottom w:val="0"/>
      <w:divBdr>
        <w:top w:val="none" w:sz="0" w:space="0" w:color="auto"/>
        <w:left w:val="none" w:sz="0" w:space="0" w:color="auto"/>
        <w:bottom w:val="none" w:sz="0" w:space="0" w:color="auto"/>
        <w:right w:val="none" w:sz="0" w:space="0" w:color="auto"/>
      </w:divBdr>
    </w:div>
    <w:div w:id="473833786">
      <w:bodyDiv w:val="1"/>
      <w:marLeft w:val="0"/>
      <w:marRight w:val="0"/>
      <w:marTop w:val="0"/>
      <w:marBottom w:val="0"/>
      <w:divBdr>
        <w:top w:val="none" w:sz="0" w:space="0" w:color="auto"/>
        <w:left w:val="none" w:sz="0" w:space="0" w:color="auto"/>
        <w:bottom w:val="none" w:sz="0" w:space="0" w:color="auto"/>
        <w:right w:val="none" w:sz="0" w:space="0" w:color="auto"/>
      </w:divBdr>
    </w:div>
    <w:div w:id="519315251">
      <w:bodyDiv w:val="1"/>
      <w:marLeft w:val="0"/>
      <w:marRight w:val="0"/>
      <w:marTop w:val="0"/>
      <w:marBottom w:val="0"/>
      <w:divBdr>
        <w:top w:val="none" w:sz="0" w:space="0" w:color="auto"/>
        <w:left w:val="none" w:sz="0" w:space="0" w:color="auto"/>
        <w:bottom w:val="none" w:sz="0" w:space="0" w:color="auto"/>
        <w:right w:val="none" w:sz="0" w:space="0" w:color="auto"/>
      </w:divBdr>
    </w:div>
    <w:div w:id="571429806">
      <w:bodyDiv w:val="1"/>
      <w:marLeft w:val="0"/>
      <w:marRight w:val="0"/>
      <w:marTop w:val="0"/>
      <w:marBottom w:val="0"/>
      <w:divBdr>
        <w:top w:val="none" w:sz="0" w:space="0" w:color="auto"/>
        <w:left w:val="none" w:sz="0" w:space="0" w:color="auto"/>
        <w:bottom w:val="none" w:sz="0" w:space="0" w:color="auto"/>
        <w:right w:val="none" w:sz="0" w:space="0" w:color="auto"/>
      </w:divBdr>
    </w:div>
    <w:div w:id="609552165">
      <w:bodyDiv w:val="1"/>
      <w:marLeft w:val="0"/>
      <w:marRight w:val="0"/>
      <w:marTop w:val="0"/>
      <w:marBottom w:val="0"/>
      <w:divBdr>
        <w:top w:val="none" w:sz="0" w:space="0" w:color="auto"/>
        <w:left w:val="none" w:sz="0" w:space="0" w:color="auto"/>
        <w:bottom w:val="none" w:sz="0" w:space="0" w:color="auto"/>
        <w:right w:val="none" w:sz="0" w:space="0" w:color="auto"/>
      </w:divBdr>
      <w:divsChild>
        <w:div w:id="788399499">
          <w:marLeft w:val="0"/>
          <w:marRight w:val="0"/>
          <w:marTop w:val="0"/>
          <w:marBottom w:val="0"/>
          <w:divBdr>
            <w:top w:val="none" w:sz="0" w:space="0" w:color="auto"/>
            <w:left w:val="none" w:sz="0" w:space="0" w:color="auto"/>
            <w:bottom w:val="none" w:sz="0" w:space="0" w:color="auto"/>
            <w:right w:val="none" w:sz="0" w:space="0" w:color="auto"/>
          </w:divBdr>
          <w:divsChild>
            <w:div w:id="2076732641">
              <w:marLeft w:val="0"/>
              <w:marRight w:val="0"/>
              <w:marTop w:val="0"/>
              <w:marBottom w:val="165"/>
              <w:divBdr>
                <w:top w:val="none" w:sz="0" w:space="0" w:color="auto"/>
                <w:left w:val="none" w:sz="0" w:space="0" w:color="auto"/>
                <w:bottom w:val="none" w:sz="0" w:space="0" w:color="auto"/>
                <w:right w:val="none" w:sz="0" w:space="0" w:color="auto"/>
              </w:divBdr>
            </w:div>
          </w:divsChild>
        </w:div>
        <w:div w:id="1808626440">
          <w:marLeft w:val="0"/>
          <w:marRight w:val="0"/>
          <w:marTop w:val="165"/>
          <w:marBottom w:val="165"/>
          <w:divBdr>
            <w:top w:val="none" w:sz="0" w:space="0" w:color="auto"/>
            <w:left w:val="none" w:sz="0" w:space="0" w:color="auto"/>
            <w:bottom w:val="none" w:sz="0" w:space="0" w:color="auto"/>
            <w:right w:val="none" w:sz="0" w:space="0" w:color="auto"/>
          </w:divBdr>
          <w:divsChild>
            <w:div w:id="29960835">
              <w:marLeft w:val="0"/>
              <w:marRight w:val="0"/>
              <w:marTop w:val="0"/>
              <w:marBottom w:val="0"/>
              <w:divBdr>
                <w:top w:val="none" w:sz="0" w:space="0" w:color="auto"/>
                <w:left w:val="none" w:sz="0" w:space="0" w:color="auto"/>
                <w:bottom w:val="none" w:sz="0" w:space="0" w:color="auto"/>
                <w:right w:val="none" w:sz="0" w:space="0" w:color="auto"/>
              </w:divBdr>
              <w:divsChild>
                <w:div w:id="682786801">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649552855">
      <w:bodyDiv w:val="1"/>
      <w:marLeft w:val="0"/>
      <w:marRight w:val="0"/>
      <w:marTop w:val="0"/>
      <w:marBottom w:val="0"/>
      <w:divBdr>
        <w:top w:val="none" w:sz="0" w:space="0" w:color="auto"/>
        <w:left w:val="none" w:sz="0" w:space="0" w:color="auto"/>
        <w:bottom w:val="none" w:sz="0" w:space="0" w:color="auto"/>
        <w:right w:val="none" w:sz="0" w:space="0" w:color="auto"/>
      </w:divBdr>
    </w:div>
    <w:div w:id="761529878">
      <w:bodyDiv w:val="1"/>
      <w:marLeft w:val="0"/>
      <w:marRight w:val="0"/>
      <w:marTop w:val="0"/>
      <w:marBottom w:val="0"/>
      <w:divBdr>
        <w:top w:val="none" w:sz="0" w:space="0" w:color="auto"/>
        <w:left w:val="none" w:sz="0" w:space="0" w:color="auto"/>
        <w:bottom w:val="none" w:sz="0" w:space="0" w:color="auto"/>
        <w:right w:val="none" w:sz="0" w:space="0" w:color="auto"/>
      </w:divBdr>
    </w:div>
    <w:div w:id="769204735">
      <w:bodyDiv w:val="1"/>
      <w:marLeft w:val="0"/>
      <w:marRight w:val="0"/>
      <w:marTop w:val="0"/>
      <w:marBottom w:val="0"/>
      <w:divBdr>
        <w:top w:val="none" w:sz="0" w:space="0" w:color="auto"/>
        <w:left w:val="none" w:sz="0" w:space="0" w:color="auto"/>
        <w:bottom w:val="none" w:sz="0" w:space="0" w:color="auto"/>
        <w:right w:val="none" w:sz="0" w:space="0" w:color="auto"/>
      </w:divBdr>
    </w:div>
    <w:div w:id="804814670">
      <w:bodyDiv w:val="1"/>
      <w:marLeft w:val="0"/>
      <w:marRight w:val="0"/>
      <w:marTop w:val="0"/>
      <w:marBottom w:val="0"/>
      <w:divBdr>
        <w:top w:val="none" w:sz="0" w:space="0" w:color="auto"/>
        <w:left w:val="none" w:sz="0" w:space="0" w:color="auto"/>
        <w:bottom w:val="none" w:sz="0" w:space="0" w:color="auto"/>
        <w:right w:val="none" w:sz="0" w:space="0" w:color="auto"/>
      </w:divBdr>
    </w:div>
    <w:div w:id="891035340">
      <w:bodyDiv w:val="1"/>
      <w:marLeft w:val="0"/>
      <w:marRight w:val="0"/>
      <w:marTop w:val="0"/>
      <w:marBottom w:val="0"/>
      <w:divBdr>
        <w:top w:val="none" w:sz="0" w:space="0" w:color="auto"/>
        <w:left w:val="none" w:sz="0" w:space="0" w:color="auto"/>
        <w:bottom w:val="none" w:sz="0" w:space="0" w:color="auto"/>
        <w:right w:val="none" w:sz="0" w:space="0" w:color="auto"/>
      </w:divBdr>
    </w:div>
    <w:div w:id="908033709">
      <w:bodyDiv w:val="1"/>
      <w:marLeft w:val="0"/>
      <w:marRight w:val="0"/>
      <w:marTop w:val="0"/>
      <w:marBottom w:val="0"/>
      <w:divBdr>
        <w:top w:val="none" w:sz="0" w:space="0" w:color="auto"/>
        <w:left w:val="none" w:sz="0" w:space="0" w:color="auto"/>
        <w:bottom w:val="none" w:sz="0" w:space="0" w:color="auto"/>
        <w:right w:val="none" w:sz="0" w:space="0" w:color="auto"/>
      </w:divBdr>
    </w:div>
    <w:div w:id="1019623282">
      <w:bodyDiv w:val="1"/>
      <w:marLeft w:val="0"/>
      <w:marRight w:val="0"/>
      <w:marTop w:val="0"/>
      <w:marBottom w:val="0"/>
      <w:divBdr>
        <w:top w:val="none" w:sz="0" w:space="0" w:color="auto"/>
        <w:left w:val="none" w:sz="0" w:space="0" w:color="auto"/>
        <w:bottom w:val="none" w:sz="0" w:space="0" w:color="auto"/>
        <w:right w:val="none" w:sz="0" w:space="0" w:color="auto"/>
      </w:divBdr>
    </w:div>
    <w:div w:id="1046755795">
      <w:bodyDiv w:val="1"/>
      <w:marLeft w:val="0"/>
      <w:marRight w:val="0"/>
      <w:marTop w:val="0"/>
      <w:marBottom w:val="0"/>
      <w:divBdr>
        <w:top w:val="none" w:sz="0" w:space="0" w:color="auto"/>
        <w:left w:val="none" w:sz="0" w:space="0" w:color="auto"/>
        <w:bottom w:val="none" w:sz="0" w:space="0" w:color="auto"/>
        <w:right w:val="none" w:sz="0" w:space="0" w:color="auto"/>
      </w:divBdr>
    </w:div>
    <w:div w:id="1166170580">
      <w:bodyDiv w:val="1"/>
      <w:marLeft w:val="0"/>
      <w:marRight w:val="0"/>
      <w:marTop w:val="0"/>
      <w:marBottom w:val="0"/>
      <w:divBdr>
        <w:top w:val="none" w:sz="0" w:space="0" w:color="auto"/>
        <w:left w:val="none" w:sz="0" w:space="0" w:color="auto"/>
        <w:bottom w:val="none" w:sz="0" w:space="0" w:color="auto"/>
        <w:right w:val="none" w:sz="0" w:space="0" w:color="auto"/>
      </w:divBdr>
    </w:div>
    <w:div w:id="1179391530">
      <w:bodyDiv w:val="1"/>
      <w:marLeft w:val="0"/>
      <w:marRight w:val="0"/>
      <w:marTop w:val="0"/>
      <w:marBottom w:val="0"/>
      <w:divBdr>
        <w:top w:val="none" w:sz="0" w:space="0" w:color="auto"/>
        <w:left w:val="none" w:sz="0" w:space="0" w:color="auto"/>
        <w:bottom w:val="none" w:sz="0" w:space="0" w:color="auto"/>
        <w:right w:val="none" w:sz="0" w:space="0" w:color="auto"/>
      </w:divBdr>
    </w:div>
    <w:div w:id="1310398668">
      <w:bodyDiv w:val="1"/>
      <w:marLeft w:val="0"/>
      <w:marRight w:val="0"/>
      <w:marTop w:val="0"/>
      <w:marBottom w:val="0"/>
      <w:divBdr>
        <w:top w:val="none" w:sz="0" w:space="0" w:color="auto"/>
        <w:left w:val="none" w:sz="0" w:space="0" w:color="auto"/>
        <w:bottom w:val="none" w:sz="0" w:space="0" w:color="auto"/>
        <w:right w:val="none" w:sz="0" w:space="0" w:color="auto"/>
      </w:divBdr>
    </w:div>
    <w:div w:id="1559511315">
      <w:bodyDiv w:val="1"/>
      <w:marLeft w:val="0"/>
      <w:marRight w:val="0"/>
      <w:marTop w:val="0"/>
      <w:marBottom w:val="0"/>
      <w:divBdr>
        <w:top w:val="none" w:sz="0" w:space="0" w:color="auto"/>
        <w:left w:val="none" w:sz="0" w:space="0" w:color="auto"/>
        <w:bottom w:val="none" w:sz="0" w:space="0" w:color="auto"/>
        <w:right w:val="none" w:sz="0" w:space="0" w:color="auto"/>
      </w:divBdr>
    </w:div>
    <w:div w:id="1599366523">
      <w:bodyDiv w:val="1"/>
      <w:marLeft w:val="0"/>
      <w:marRight w:val="0"/>
      <w:marTop w:val="0"/>
      <w:marBottom w:val="0"/>
      <w:divBdr>
        <w:top w:val="none" w:sz="0" w:space="0" w:color="auto"/>
        <w:left w:val="none" w:sz="0" w:space="0" w:color="auto"/>
        <w:bottom w:val="none" w:sz="0" w:space="0" w:color="auto"/>
        <w:right w:val="none" w:sz="0" w:space="0" w:color="auto"/>
      </w:divBdr>
      <w:divsChild>
        <w:div w:id="2042507173">
          <w:marLeft w:val="0"/>
          <w:marRight w:val="0"/>
          <w:marTop w:val="0"/>
          <w:marBottom w:val="0"/>
          <w:divBdr>
            <w:top w:val="none" w:sz="0" w:space="0" w:color="auto"/>
            <w:left w:val="none" w:sz="0" w:space="0" w:color="auto"/>
            <w:bottom w:val="none" w:sz="0" w:space="0" w:color="auto"/>
            <w:right w:val="none" w:sz="0" w:space="0" w:color="auto"/>
          </w:divBdr>
        </w:div>
      </w:divsChild>
    </w:div>
    <w:div w:id="1610887673">
      <w:bodyDiv w:val="1"/>
      <w:marLeft w:val="0"/>
      <w:marRight w:val="0"/>
      <w:marTop w:val="0"/>
      <w:marBottom w:val="0"/>
      <w:divBdr>
        <w:top w:val="none" w:sz="0" w:space="0" w:color="auto"/>
        <w:left w:val="none" w:sz="0" w:space="0" w:color="auto"/>
        <w:bottom w:val="none" w:sz="0" w:space="0" w:color="auto"/>
        <w:right w:val="none" w:sz="0" w:space="0" w:color="auto"/>
      </w:divBdr>
    </w:div>
    <w:div w:id="1671710522">
      <w:bodyDiv w:val="1"/>
      <w:marLeft w:val="0"/>
      <w:marRight w:val="0"/>
      <w:marTop w:val="0"/>
      <w:marBottom w:val="0"/>
      <w:divBdr>
        <w:top w:val="none" w:sz="0" w:space="0" w:color="auto"/>
        <w:left w:val="none" w:sz="0" w:space="0" w:color="auto"/>
        <w:bottom w:val="none" w:sz="0" w:space="0" w:color="auto"/>
        <w:right w:val="none" w:sz="0" w:space="0" w:color="auto"/>
      </w:divBdr>
      <w:divsChild>
        <w:div w:id="1345983402">
          <w:marLeft w:val="0"/>
          <w:marRight w:val="0"/>
          <w:marTop w:val="0"/>
          <w:marBottom w:val="0"/>
          <w:divBdr>
            <w:top w:val="none" w:sz="0" w:space="0" w:color="auto"/>
            <w:left w:val="none" w:sz="0" w:space="0" w:color="auto"/>
            <w:bottom w:val="none" w:sz="0" w:space="0" w:color="auto"/>
            <w:right w:val="none" w:sz="0" w:space="0" w:color="auto"/>
          </w:divBdr>
          <w:divsChild>
            <w:div w:id="1624001280">
              <w:marLeft w:val="0"/>
              <w:marRight w:val="0"/>
              <w:marTop w:val="0"/>
              <w:marBottom w:val="165"/>
              <w:divBdr>
                <w:top w:val="none" w:sz="0" w:space="0" w:color="auto"/>
                <w:left w:val="none" w:sz="0" w:space="0" w:color="auto"/>
                <w:bottom w:val="none" w:sz="0" w:space="0" w:color="auto"/>
                <w:right w:val="none" w:sz="0" w:space="0" w:color="auto"/>
              </w:divBdr>
            </w:div>
          </w:divsChild>
        </w:div>
        <w:div w:id="1588149612">
          <w:marLeft w:val="0"/>
          <w:marRight w:val="0"/>
          <w:marTop w:val="165"/>
          <w:marBottom w:val="165"/>
          <w:divBdr>
            <w:top w:val="none" w:sz="0" w:space="0" w:color="auto"/>
            <w:left w:val="none" w:sz="0" w:space="0" w:color="auto"/>
            <w:bottom w:val="none" w:sz="0" w:space="0" w:color="auto"/>
            <w:right w:val="none" w:sz="0" w:space="0" w:color="auto"/>
          </w:divBdr>
          <w:divsChild>
            <w:div w:id="468477841">
              <w:marLeft w:val="0"/>
              <w:marRight w:val="0"/>
              <w:marTop w:val="0"/>
              <w:marBottom w:val="0"/>
              <w:divBdr>
                <w:top w:val="none" w:sz="0" w:space="0" w:color="auto"/>
                <w:left w:val="none" w:sz="0" w:space="0" w:color="auto"/>
                <w:bottom w:val="none" w:sz="0" w:space="0" w:color="auto"/>
                <w:right w:val="none" w:sz="0" w:space="0" w:color="auto"/>
              </w:divBdr>
              <w:divsChild>
                <w:div w:id="1911190223">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1673145552">
      <w:bodyDiv w:val="1"/>
      <w:marLeft w:val="0"/>
      <w:marRight w:val="0"/>
      <w:marTop w:val="0"/>
      <w:marBottom w:val="0"/>
      <w:divBdr>
        <w:top w:val="none" w:sz="0" w:space="0" w:color="auto"/>
        <w:left w:val="none" w:sz="0" w:space="0" w:color="auto"/>
        <w:bottom w:val="none" w:sz="0" w:space="0" w:color="auto"/>
        <w:right w:val="none" w:sz="0" w:space="0" w:color="auto"/>
      </w:divBdr>
      <w:divsChild>
        <w:div w:id="1842967963">
          <w:marLeft w:val="0"/>
          <w:marRight w:val="0"/>
          <w:marTop w:val="0"/>
          <w:marBottom w:val="0"/>
          <w:divBdr>
            <w:top w:val="none" w:sz="0" w:space="0" w:color="auto"/>
            <w:left w:val="none" w:sz="0" w:space="0" w:color="auto"/>
            <w:bottom w:val="none" w:sz="0" w:space="0" w:color="auto"/>
            <w:right w:val="none" w:sz="0" w:space="0" w:color="auto"/>
          </w:divBdr>
          <w:divsChild>
            <w:div w:id="1684556104">
              <w:marLeft w:val="0"/>
              <w:marRight w:val="0"/>
              <w:marTop w:val="0"/>
              <w:marBottom w:val="0"/>
              <w:divBdr>
                <w:top w:val="none" w:sz="0" w:space="0" w:color="auto"/>
                <w:left w:val="none" w:sz="0" w:space="0" w:color="auto"/>
                <w:bottom w:val="none" w:sz="0" w:space="0" w:color="auto"/>
                <w:right w:val="none" w:sz="0" w:space="0" w:color="auto"/>
              </w:divBdr>
              <w:divsChild>
                <w:div w:id="154632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106718">
          <w:marLeft w:val="0"/>
          <w:marRight w:val="0"/>
          <w:marTop w:val="0"/>
          <w:marBottom w:val="0"/>
          <w:divBdr>
            <w:top w:val="none" w:sz="0" w:space="0" w:color="auto"/>
            <w:left w:val="none" w:sz="0" w:space="0" w:color="auto"/>
            <w:bottom w:val="none" w:sz="0" w:space="0" w:color="auto"/>
            <w:right w:val="none" w:sz="0" w:space="0" w:color="auto"/>
          </w:divBdr>
        </w:div>
      </w:divsChild>
    </w:div>
    <w:div w:id="1893880008">
      <w:bodyDiv w:val="1"/>
      <w:marLeft w:val="0"/>
      <w:marRight w:val="0"/>
      <w:marTop w:val="0"/>
      <w:marBottom w:val="0"/>
      <w:divBdr>
        <w:top w:val="none" w:sz="0" w:space="0" w:color="auto"/>
        <w:left w:val="none" w:sz="0" w:space="0" w:color="auto"/>
        <w:bottom w:val="none" w:sz="0" w:space="0" w:color="auto"/>
        <w:right w:val="none" w:sz="0" w:space="0" w:color="auto"/>
      </w:divBdr>
    </w:div>
    <w:div w:id="1897625093">
      <w:bodyDiv w:val="1"/>
      <w:marLeft w:val="0"/>
      <w:marRight w:val="0"/>
      <w:marTop w:val="0"/>
      <w:marBottom w:val="0"/>
      <w:divBdr>
        <w:top w:val="none" w:sz="0" w:space="0" w:color="auto"/>
        <w:left w:val="none" w:sz="0" w:space="0" w:color="auto"/>
        <w:bottom w:val="none" w:sz="0" w:space="0" w:color="auto"/>
        <w:right w:val="none" w:sz="0" w:space="0" w:color="auto"/>
      </w:divBdr>
      <w:divsChild>
        <w:div w:id="825516118">
          <w:marLeft w:val="0"/>
          <w:marRight w:val="105"/>
          <w:marTop w:val="0"/>
          <w:marBottom w:val="0"/>
          <w:divBdr>
            <w:top w:val="none" w:sz="0" w:space="0" w:color="auto"/>
            <w:left w:val="none" w:sz="0" w:space="0" w:color="auto"/>
            <w:bottom w:val="none" w:sz="0" w:space="0" w:color="auto"/>
            <w:right w:val="none" w:sz="0" w:space="0" w:color="auto"/>
          </w:divBdr>
        </w:div>
      </w:divsChild>
    </w:div>
    <w:div w:id="1905294460">
      <w:bodyDiv w:val="1"/>
      <w:marLeft w:val="0"/>
      <w:marRight w:val="0"/>
      <w:marTop w:val="0"/>
      <w:marBottom w:val="0"/>
      <w:divBdr>
        <w:top w:val="none" w:sz="0" w:space="0" w:color="auto"/>
        <w:left w:val="none" w:sz="0" w:space="0" w:color="auto"/>
        <w:bottom w:val="none" w:sz="0" w:space="0" w:color="auto"/>
        <w:right w:val="none" w:sz="0" w:space="0" w:color="auto"/>
      </w:divBdr>
    </w:div>
    <w:div w:id="2000233301">
      <w:bodyDiv w:val="1"/>
      <w:marLeft w:val="0"/>
      <w:marRight w:val="0"/>
      <w:marTop w:val="0"/>
      <w:marBottom w:val="0"/>
      <w:divBdr>
        <w:top w:val="none" w:sz="0" w:space="0" w:color="auto"/>
        <w:left w:val="none" w:sz="0" w:space="0" w:color="auto"/>
        <w:bottom w:val="none" w:sz="0" w:space="0" w:color="auto"/>
        <w:right w:val="none" w:sz="0" w:space="0" w:color="auto"/>
      </w:divBdr>
    </w:div>
    <w:div w:id="2000306706">
      <w:bodyDiv w:val="1"/>
      <w:marLeft w:val="0"/>
      <w:marRight w:val="0"/>
      <w:marTop w:val="0"/>
      <w:marBottom w:val="0"/>
      <w:divBdr>
        <w:top w:val="none" w:sz="0" w:space="0" w:color="auto"/>
        <w:left w:val="none" w:sz="0" w:space="0" w:color="auto"/>
        <w:bottom w:val="none" w:sz="0" w:space="0" w:color="auto"/>
        <w:right w:val="none" w:sz="0" w:space="0" w:color="auto"/>
      </w:divBdr>
    </w:div>
    <w:div w:id="2106415330">
      <w:bodyDiv w:val="1"/>
      <w:marLeft w:val="0"/>
      <w:marRight w:val="0"/>
      <w:marTop w:val="0"/>
      <w:marBottom w:val="0"/>
      <w:divBdr>
        <w:top w:val="none" w:sz="0" w:space="0" w:color="auto"/>
        <w:left w:val="none" w:sz="0" w:space="0" w:color="auto"/>
        <w:bottom w:val="none" w:sz="0" w:space="0" w:color="auto"/>
        <w:right w:val="none" w:sz="0" w:space="0" w:color="auto"/>
      </w:divBdr>
    </w:div>
    <w:div w:id="2115244948">
      <w:bodyDiv w:val="1"/>
      <w:marLeft w:val="0"/>
      <w:marRight w:val="0"/>
      <w:marTop w:val="0"/>
      <w:marBottom w:val="0"/>
      <w:divBdr>
        <w:top w:val="none" w:sz="0" w:space="0" w:color="auto"/>
        <w:left w:val="none" w:sz="0" w:space="0" w:color="auto"/>
        <w:bottom w:val="none" w:sz="0" w:space="0" w:color="auto"/>
        <w:right w:val="none" w:sz="0" w:space="0" w:color="auto"/>
      </w:divBdr>
    </w:div>
    <w:div w:id="2122647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dl.handle.net/10568/141887" TargetMode="External"/><Relationship Id="rId13" Type="http://schemas.openxmlformats.org/officeDocument/2006/relationships/hyperlink" Target="https://www.mo.be/opinie/we-moeten-nu-voorkomen-pandemie-voeding-kinderen-verder-ondermijn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oshan.outlookindia.com/story/poshan-news-covid-19-and-the-irreversible-marks-undernutrition-will-leave-in-its-wake/366864"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tandaard.be/cnt/dmf20201020_97607948" TargetMode="External"/><Relationship Id="rId5" Type="http://schemas.openxmlformats.org/officeDocument/2006/relationships/webSettings" Target="webSettings.xml"/><Relationship Id="rId15" Type="http://schemas.openxmlformats.org/officeDocument/2006/relationships/hyperlink" Target="https://www.standaard.be/cnt/dmf20230213_98577543" TargetMode="External"/><Relationship Id="rId10" Type="http://schemas.openxmlformats.org/officeDocument/2006/relationships/hyperlink" Target="https://www.devex.com/news/opinion-ending-undernutrition-requires-a-different-focus-on-stunting-94555" TargetMode="Externa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s://hdl.handle.net/10568/141887" TargetMode="External"/><Relationship Id="rId14" Type="http://schemas.openxmlformats.org/officeDocument/2006/relationships/hyperlink" Target="https://www.standaard.be/cnt/dmf20220111_9807769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210B847F06EA04B901DDDD83FAA387F" ma:contentTypeVersion="19" ma:contentTypeDescription="Create a new document." ma:contentTypeScope="" ma:versionID="e321cbb939b60c7b275cc16260d0bf03">
  <xsd:schema xmlns:xsd="http://www.w3.org/2001/XMLSchema" xmlns:xs="http://www.w3.org/2001/XMLSchema" xmlns:p="http://schemas.microsoft.com/office/2006/metadata/properties" xmlns:ns2="988147b7-4568-43bb-89ee-dd0ffdebc3d8" xmlns:ns3="c04ecc24-b8d3-4bc2-8b0d-994853f782be" targetNamespace="http://schemas.microsoft.com/office/2006/metadata/properties" ma:root="true" ma:fieldsID="49ef9753506c8ca0dcaac0fc57049abf" ns2:_="" ns3:_="">
    <xsd:import namespace="988147b7-4568-43bb-89ee-dd0ffdebc3d8"/>
    <xsd:import namespace="c04ecc24-b8d3-4bc2-8b0d-994853f782b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element ref="ns2:im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8147b7-4568-43bb-89ee-dd0ffdebc3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1616629-9183-4d38-9e3a-f9db27d53a2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element name="image" ma:index="26" nillable="true" ma:displayName="image" ma:format="Thumbnail" ma:internalName="imag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04ecc24-b8d3-4bc2-8b0d-994853f782be"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be169eb-cd11-480f-8c51-5c3d0670cadc}" ma:internalName="TaxCatchAll" ma:showField="CatchAllData" ma:web="c04ecc24-b8d3-4bc2-8b0d-994853f782b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7FCB80A-DFB1-4537-BE91-A801072970A3}">
  <ds:schemaRefs>
    <ds:schemaRef ds:uri="http://schemas.openxmlformats.org/officeDocument/2006/bibliography"/>
  </ds:schemaRefs>
</ds:datastoreItem>
</file>

<file path=customXml/itemProps2.xml><?xml version="1.0" encoding="utf-8"?>
<ds:datastoreItem xmlns:ds="http://schemas.openxmlformats.org/officeDocument/2006/customXml" ds:itemID="{98754C6B-A273-491F-9CD0-946DE990182A}"/>
</file>

<file path=customXml/itemProps3.xml><?xml version="1.0" encoding="utf-8"?>
<ds:datastoreItem xmlns:ds="http://schemas.openxmlformats.org/officeDocument/2006/customXml" ds:itemID="{4B76D5BD-88BF-4C2A-BC58-99C16448897C}"/>
</file>

<file path=docProps/app.xml><?xml version="1.0" encoding="utf-8"?>
<Properties xmlns="http://schemas.openxmlformats.org/officeDocument/2006/extended-properties" xmlns:vt="http://schemas.openxmlformats.org/officeDocument/2006/docPropsVTypes">
  <Template>Normal</Template>
  <TotalTime>20</TotalTime>
  <Pages>14</Pages>
  <Words>5718</Words>
  <Characters>32599</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Curriculum Vitae</vt:lpstr>
    </vt:vector>
  </TitlesOfParts>
  <Company>IFPRI</Company>
  <LinksUpToDate>false</LinksUpToDate>
  <CharactersWithSpaces>38241</CharactersWithSpaces>
  <SharedDoc>false</SharedDoc>
  <HLinks>
    <vt:vector size="6" baseType="variant">
      <vt:variant>
        <vt:i4>8126468</vt:i4>
      </vt:variant>
      <vt:variant>
        <vt:i4>0</vt:i4>
      </vt:variant>
      <vt:variant>
        <vt:i4>0</vt:i4>
      </vt:variant>
      <vt:variant>
        <vt:i4>5</vt:i4>
      </vt:variant>
      <vt:variant>
        <vt:lpwstr>mailto:jleroy@correo.insp.mx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Jef Leroy</dc:creator>
  <cp:lastModifiedBy>Leroy, Jef (IFPRI)</cp:lastModifiedBy>
  <cp:revision>5</cp:revision>
  <cp:lastPrinted>2008-09-08T18:28:00Z</cp:lastPrinted>
  <dcterms:created xsi:type="dcterms:W3CDTF">2024-04-08T14:38:00Z</dcterms:created>
  <dcterms:modified xsi:type="dcterms:W3CDTF">2024-06-17T11:26:00Z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8a2ee99c-93fb-3aca-a713-73a5cf776df1</vt:lpwstr>
  </property>
  <property fmtid="{D5CDD505-2E9C-101B-9397-08002B2CF9AE}" pid="4" name="Mendeley Citation Style_1">
    <vt:lpwstr>http://www.zotero.org/styles/apa</vt:lpwstr>
  </property>
  <property fmtid="{D5CDD505-2E9C-101B-9397-08002B2CF9AE}" pid="5" name="Mendeley Recent Style Id 0_1">
    <vt:lpwstr>http://www.zotero.org/styles/apa</vt:lpwstr>
  </property>
  <property fmtid="{D5CDD505-2E9C-101B-9397-08002B2CF9AE}" pid="6" name="Mendeley Recent Style Name 0_1">
    <vt:lpwstr>American Psychological Association 6th edition</vt:lpwstr>
  </property>
  <property fmtid="{D5CDD505-2E9C-101B-9397-08002B2CF9AE}" pid="7" name="Mendeley Recent Style Id 1_1">
    <vt:lpwstr>http://www.zotero.org/styles/bmj-case-reports</vt:lpwstr>
  </property>
  <property fmtid="{D5CDD505-2E9C-101B-9397-08002B2CF9AE}" pid="8" name="Mendeley Recent Style Name 1_1">
    <vt:lpwstr>BMJ Case Reports</vt:lpwstr>
  </property>
  <property fmtid="{D5CDD505-2E9C-101B-9397-08002B2CF9AE}" pid="9" name="Mendeley Recent Style Id 2_1">
    <vt:lpwstr>http://www.zotero.org/styles/harvard1</vt:lpwstr>
  </property>
  <property fmtid="{D5CDD505-2E9C-101B-9397-08002B2CF9AE}" pid="10" name="Mendeley Recent Style Name 2_1">
    <vt:lpwstr>Harvard reference format 1 (deprecated)</vt:lpwstr>
  </property>
  <property fmtid="{D5CDD505-2E9C-101B-9397-08002B2CF9AE}" pid="11" name="Mendeley Recent Style Id 3_1">
    <vt:lpwstr>http://www.zotero.org/styles/ieee</vt:lpwstr>
  </property>
  <property fmtid="{D5CDD505-2E9C-101B-9397-08002B2CF9AE}" pid="12" name="Mendeley Recent Style Name 3_1">
    <vt:lpwstr>IEEE</vt:lpwstr>
  </property>
  <property fmtid="{D5CDD505-2E9C-101B-9397-08002B2CF9AE}" pid="13" name="Mendeley Recent Style Id 4_1">
    <vt:lpwstr>http://csl.mendeley.com/styles/536181/JNutrition</vt:lpwstr>
  </property>
  <property fmtid="{D5CDD505-2E9C-101B-9397-08002B2CF9AE}" pid="14" name="Mendeley Recent Style Name 4_1">
    <vt:lpwstr>Journal of Nutrition</vt:lpwstr>
  </property>
  <property fmtid="{D5CDD505-2E9C-101B-9397-08002B2CF9AE}" pid="15" name="Mendeley Recent Style Id 5_1">
    <vt:lpwstr>http://www.zotero.org/styles/journal-of-nutrition</vt:lpwstr>
  </property>
  <property fmtid="{D5CDD505-2E9C-101B-9397-08002B2CF9AE}" pid="16" name="Mendeley Recent Style Name 5_1">
    <vt:lpwstr>Journal of Nutrition</vt:lpwstr>
  </property>
  <property fmtid="{D5CDD505-2E9C-101B-9397-08002B2CF9AE}" pid="17" name="Mendeley Recent Style Id 6_1">
    <vt:lpwstr>http://csl.mendeley.com/styles/536181/journal-of-nutrition</vt:lpwstr>
  </property>
  <property fmtid="{D5CDD505-2E9C-101B-9397-08002B2CF9AE}" pid="18" name="Mendeley Recent Style Name 6_1">
    <vt:lpwstr>Journal of Nutrition - Jef Leroy</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